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sz w:val="36"/>
          <w:szCs w:val="44"/>
        </w:rPr>
      </w:pPr>
      <w:r>
        <w:rPr>
          <w:rFonts w:hint="eastAsia"/>
          <w:sz w:val="36"/>
          <w:szCs w:val="44"/>
        </w:rPr>
        <w:t>河南省中小学教师信息技术应用能力提升工程2.0校本应用考核指南</w:t>
      </w:r>
    </w:p>
    <w:p>
      <w:pPr>
        <w:spacing w:line="360" w:lineRule="auto"/>
        <w:jc w:val="center"/>
        <w:rPr>
          <w:rFonts w:hint="eastAsia"/>
          <w:sz w:val="24"/>
          <w:szCs w:val="32"/>
        </w:rPr>
      </w:pPr>
      <w:r>
        <w:rPr>
          <w:rFonts w:hint="eastAsia"/>
          <w:sz w:val="24"/>
          <w:szCs w:val="32"/>
        </w:rPr>
        <w:t>（试行）</w:t>
      </w:r>
    </w:p>
    <w:p>
      <w:pPr>
        <w:spacing w:line="360" w:lineRule="auto"/>
        <w:ind w:left="0" w:leftChars="0" w:firstLine="420" w:firstLineChars="175"/>
        <w:rPr>
          <w:rFonts w:hint="eastAsia"/>
          <w:sz w:val="24"/>
          <w:szCs w:val="32"/>
        </w:rPr>
      </w:pPr>
      <w:r>
        <w:rPr>
          <w:rFonts w:hint="eastAsia"/>
          <w:sz w:val="24"/>
          <w:szCs w:val="32"/>
        </w:rPr>
        <w:t>为落实《河南省教育厅关于印发河南省中小学教师信息技术应用能力提升工程2.0实施方案的通知》(教师[2019]869号）要求，指导全省各地规范开展中小学教师信息技术应用能力提升工程2.0(以下简称能力提升工程2.0)校本应用考核工作，依据《全国中小学教师信息技术应用能力提升工程2.0校本应用考核指南》(教师司函[2021]21号)，特制定本指南。</w:t>
      </w:r>
    </w:p>
    <w:p>
      <w:pPr>
        <w:spacing w:line="360" w:lineRule="auto"/>
        <w:ind w:left="0" w:leftChars="0" w:firstLine="420" w:firstLineChars="175"/>
        <w:rPr>
          <w:rFonts w:hint="eastAsia"/>
          <w:sz w:val="24"/>
          <w:szCs w:val="32"/>
        </w:rPr>
      </w:pPr>
      <w:r>
        <w:rPr>
          <w:rFonts w:hint="eastAsia"/>
          <w:sz w:val="24"/>
          <w:szCs w:val="32"/>
        </w:rPr>
        <w:t>一、总体目标</w:t>
      </w:r>
    </w:p>
    <w:p>
      <w:pPr>
        <w:spacing w:line="360" w:lineRule="auto"/>
        <w:ind w:left="0" w:leftChars="0" w:firstLine="420" w:firstLineChars="175"/>
        <w:rPr>
          <w:rFonts w:hint="eastAsia"/>
          <w:sz w:val="24"/>
          <w:szCs w:val="32"/>
        </w:rPr>
      </w:pPr>
      <w:r>
        <w:rPr>
          <w:rFonts w:hint="eastAsia"/>
          <w:sz w:val="24"/>
          <w:szCs w:val="32"/>
        </w:rPr>
        <w:t>遵循应用驱动、精准测评、以评促用的原则，通过实施校本应用考核、诊断和评价教师信息化教学能力，评估学校能力提升工程2.0实施成效，不断推动信息技术与教育教学的融合创新，持续提升全省中小学（幼儿园）教师信息化教育教学能力和信息化素养，推动教育信息化，以教育信息化支撑引领教育现代化发展。</w:t>
      </w:r>
    </w:p>
    <w:p>
      <w:pPr>
        <w:spacing w:line="360" w:lineRule="auto"/>
        <w:ind w:left="0" w:leftChars="0" w:firstLine="420" w:firstLineChars="175"/>
        <w:rPr>
          <w:rFonts w:hint="eastAsia"/>
          <w:sz w:val="24"/>
          <w:szCs w:val="32"/>
        </w:rPr>
      </w:pPr>
      <w:r>
        <w:rPr>
          <w:rFonts w:hint="eastAsia"/>
          <w:sz w:val="24"/>
          <w:szCs w:val="32"/>
        </w:rPr>
        <w:t>二、工作任务</w:t>
      </w:r>
    </w:p>
    <w:p>
      <w:pPr>
        <w:spacing w:line="360" w:lineRule="auto"/>
        <w:ind w:left="0" w:leftChars="0" w:firstLine="420" w:firstLineChars="175"/>
        <w:rPr>
          <w:rFonts w:hint="eastAsia"/>
          <w:sz w:val="24"/>
          <w:szCs w:val="32"/>
        </w:rPr>
      </w:pPr>
      <w:r>
        <w:rPr>
          <w:rFonts w:hint="eastAsia"/>
          <w:sz w:val="24"/>
          <w:szCs w:val="32"/>
        </w:rPr>
        <w:t>（一）建立管理机制。明确全省各地市、县级教育行政部门和学校职责，建立省级统筹、地市监督、区县负责、学校实施、全员参与，以评促用、工学结合、分层发展的考核工作机制。构建“省抽检市、市抽检县、县查校、校测评教师”的教师</w:t>
      </w:r>
    </w:p>
    <w:p>
      <w:pPr>
        <w:spacing w:line="360" w:lineRule="auto"/>
        <w:ind w:left="0" w:leftChars="0" w:firstLine="420" w:firstLineChars="175"/>
        <w:rPr>
          <w:rFonts w:hint="eastAsia"/>
          <w:sz w:val="24"/>
          <w:szCs w:val="32"/>
        </w:rPr>
      </w:pPr>
    </w:p>
    <w:p>
      <w:pPr>
        <w:spacing w:line="360" w:lineRule="auto"/>
        <w:ind w:left="0" w:leftChars="0" w:firstLine="420" w:firstLineChars="175"/>
        <w:rPr>
          <w:rFonts w:hint="eastAsia"/>
          <w:sz w:val="24"/>
          <w:szCs w:val="32"/>
        </w:rPr>
      </w:pPr>
      <w:r>
        <w:rPr>
          <w:rFonts w:hint="eastAsia"/>
          <w:sz w:val="24"/>
          <w:szCs w:val="32"/>
        </w:rPr>
        <w:t>术应用能力监测评价体系，有效推动校本应用考核工作的组织、协调与管理，确保考核工作有序实施。</w:t>
      </w:r>
    </w:p>
    <w:p>
      <w:pPr>
        <w:spacing w:line="360" w:lineRule="auto"/>
        <w:ind w:left="0" w:leftChars="0" w:firstLine="420" w:firstLineChars="175"/>
        <w:rPr>
          <w:rFonts w:hint="eastAsia"/>
          <w:sz w:val="24"/>
          <w:szCs w:val="32"/>
        </w:rPr>
      </w:pPr>
      <w:r>
        <w:rPr>
          <w:rFonts w:hint="eastAsia"/>
          <w:sz w:val="24"/>
          <w:szCs w:val="32"/>
        </w:rPr>
        <w:t>(二)建立考核团队。依托省、市、县级能力提升工程2.0专家团队，组建省、市、县三级校本应用考核专家团队，分层负责区域内校本应用考核工作。</w:t>
      </w:r>
    </w:p>
    <w:p>
      <w:pPr>
        <w:spacing w:line="360" w:lineRule="auto"/>
        <w:ind w:left="0" w:leftChars="0" w:firstLine="420" w:firstLineChars="175"/>
        <w:rPr>
          <w:rFonts w:hint="eastAsia"/>
          <w:sz w:val="24"/>
          <w:szCs w:val="32"/>
        </w:rPr>
      </w:pPr>
      <w:r>
        <w:rPr>
          <w:rFonts w:hint="eastAsia"/>
          <w:sz w:val="24"/>
          <w:szCs w:val="32"/>
        </w:rPr>
        <w:t>（三）制定评价标准。围绕教师在学情分析、教学设计、学法指导、学业评价等方面的信息化教育教学应用与创新，以及学校“整校推进”工作的落实情况，制订《河南省中小学教师信息技术校本应用考核评价指标》，指导全省各地有效开展校本应用考核。各地市可结合实际情况进行选择、修订或自主研发，形成本区域的教师信息化教学评价指标与考核规范。</w:t>
      </w:r>
    </w:p>
    <w:p>
      <w:pPr>
        <w:spacing w:line="360" w:lineRule="auto"/>
        <w:ind w:left="0" w:leftChars="0" w:firstLine="420" w:firstLineChars="175"/>
        <w:rPr>
          <w:rFonts w:hint="eastAsia"/>
          <w:sz w:val="24"/>
          <w:szCs w:val="32"/>
        </w:rPr>
      </w:pPr>
      <w:r>
        <w:rPr>
          <w:rFonts w:hint="eastAsia"/>
          <w:sz w:val="24"/>
          <w:szCs w:val="32"/>
        </w:rPr>
        <w:t>（四）实施综合评价。依托河南省中小学教师信息技术应用能力提升工程2.0培训效果监测评价平台，汇集“整校推进”学校信息化教育教学发展规划、校本研修计划、校本研修的过程性数据以及教师个人信息化教育教学能力提升计划和教师与本校信息化环境相适应的信息化教育教学应用成果，开展校本应用考核评价。每年各县(区)至少要有三分之一学校参与评测，2023年底完成全面测评。</w:t>
      </w:r>
    </w:p>
    <w:p>
      <w:pPr>
        <w:spacing w:line="360" w:lineRule="auto"/>
        <w:ind w:left="0" w:leftChars="0" w:firstLine="420" w:firstLineChars="175"/>
        <w:rPr>
          <w:rFonts w:hint="eastAsia"/>
          <w:sz w:val="24"/>
          <w:szCs w:val="32"/>
        </w:rPr>
      </w:pPr>
      <w:r>
        <w:rPr>
          <w:rFonts w:hint="eastAsia"/>
          <w:sz w:val="24"/>
          <w:szCs w:val="32"/>
        </w:rPr>
        <w:t>（五）实现持续发展。以评促用，以评促创新、以评促发展，保障以校为本、基于课堂、应用驱动、精准测评的教师信息素养发展新机制形成闭环，持续推进教师信息化教育教学能力不断提升，促进教师终身发展。</w:t>
      </w:r>
    </w:p>
    <w:p>
      <w:pPr>
        <w:spacing w:line="360" w:lineRule="auto"/>
        <w:ind w:left="0" w:leftChars="0" w:firstLine="420" w:firstLineChars="175"/>
        <w:rPr>
          <w:rFonts w:hint="eastAsia"/>
          <w:sz w:val="24"/>
          <w:szCs w:val="32"/>
        </w:rPr>
      </w:pPr>
      <w:r>
        <w:rPr>
          <w:rFonts w:hint="eastAsia"/>
          <w:sz w:val="24"/>
          <w:szCs w:val="32"/>
        </w:rPr>
        <w:t>（六）探索教师信息素养发展监测评价。有条件的市县可以探索开展基于教学、教研过程的教师信息素养常态化检测，根据实际情况制定过程化测评方案，探索实施教师信息素养伴随式数据采集和过程化测评。</w:t>
      </w:r>
    </w:p>
    <w:p>
      <w:pPr>
        <w:spacing w:line="360" w:lineRule="auto"/>
        <w:ind w:left="0" w:leftChars="0" w:firstLine="420" w:firstLineChars="175"/>
        <w:rPr>
          <w:rFonts w:hint="eastAsia"/>
          <w:sz w:val="24"/>
          <w:szCs w:val="32"/>
        </w:rPr>
      </w:pPr>
      <w:r>
        <w:rPr>
          <w:rFonts w:hint="eastAsia"/>
          <w:sz w:val="24"/>
          <w:szCs w:val="32"/>
        </w:rPr>
        <w:t>三、考核对象</w:t>
      </w:r>
    </w:p>
    <w:p>
      <w:pPr>
        <w:spacing w:line="360" w:lineRule="auto"/>
        <w:ind w:left="0" w:leftChars="0" w:firstLine="420" w:firstLineChars="175"/>
        <w:rPr>
          <w:rFonts w:hint="eastAsia"/>
          <w:sz w:val="24"/>
          <w:szCs w:val="32"/>
        </w:rPr>
      </w:pPr>
      <w:r>
        <w:rPr>
          <w:rFonts w:hint="eastAsia"/>
          <w:sz w:val="24"/>
          <w:szCs w:val="32"/>
        </w:rPr>
        <w:t>全省实施能力提升工程2.0的普通高中、中小学校和幼儿园及其全员教师。</w:t>
      </w:r>
    </w:p>
    <w:p>
      <w:pPr>
        <w:spacing w:line="360" w:lineRule="auto"/>
        <w:ind w:left="0" w:leftChars="0" w:firstLine="420" w:firstLineChars="175"/>
        <w:rPr>
          <w:rFonts w:hint="eastAsia"/>
          <w:sz w:val="24"/>
          <w:szCs w:val="32"/>
        </w:rPr>
      </w:pPr>
      <w:r>
        <w:rPr>
          <w:rFonts w:hint="eastAsia"/>
          <w:sz w:val="24"/>
          <w:szCs w:val="32"/>
        </w:rPr>
        <w:t>四、考核内容</w:t>
      </w:r>
    </w:p>
    <w:p>
      <w:pPr>
        <w:spacing w:line="360" w:lineRule="auto"/>
        <w:ind w:left="0" w:leftChars="0" w:firstLine="420" w:firstLineChars="175"/>
        <w:rPr>
          <w:rFonts w:hint="eastAsia"/>
          <w:sz w:val="24"/>
          <w:szCs w:val="32"/>
        </w:rPr>
      </w:pPr>
      <w:r>
        <w:rPr>
          <w:rFonts w:hint="eastAsia"/>
          <w:sz w:val="24"/>
          <w:szCs w:val="32"/>
        </w:rPr>
        <w:t>依据《河南省中小学教师信息技术校本应用考核评价指标》，采取过程考核与成果考核相结合的方式，实施校本应用考核。考核内容主要包括学校“整校推进”实施成效考核和教师信息化教育教学能力提升考核。</w:t>
      </w:r>
    </w:p>
    <w:p>
      <w:pPr>
        <w:spacing w:line="360" w:lineRule="auto"/>
        <w:ind w:left="0" w:leftChars="0" w:firstLine="420" w:firstLineChars="175"/>
        <w:rPr>
          <w:rFonts w:hint="eastAsia"/>
          <w:sz w:val="24"/>
          <w:szCs w:val="32"/>
        </w:rPr>
      </w:pPr>
      <w:r>
        <w:rPr>
          <w:rFonts w:hint="eastAsia"/>
          <w:sz w:val="24"/>
          <w:szCs w:val="32"/>
        </w:rPr>
        <w:t>（一）学校“整校推进”实施成效考核。</w:t>
      </w:r>
    </w:p>
    <w:p>
      <w:pPr>
        <w:spacing w:line="360" w:lineRule="auto"/>
        <w:ind w:left="0" w:leftChars="0" w:firstLine="420" w:firstLineChars="175"/>
        <w:rPr>
          <w:rFonts w:hint="eastAsia"/>
          <w:sz w:val="24"/>
          <w:szCs w:val="32"/>
        </w:rPr>
      </w:pPr>
      <w:r>
        <w:rPr>
          <w:rFonts w:hint="eastAsia"/>
          <w:sz w:val="24"/>
          <w:szCs w:val="32"/>
        </w:rPr>
        <w:t>过程考核重点关注学校信息化教育教学发展规划、校本研修计划，以及校本研修的过程性数据等；成果考核重点关注学校信息化教育教学发展规划的实施情况，包括信息化教育教学创新成果及应用转化等。</w:t>
      </w:r>
    </w:p>
    <w:p>
      <w:pPr>
        <w:spacing w:line="360" w:lineRule="auto"/>
        <w:ind w:left="0" w:leftChars="0" w:firstLine="420" w:firstLineChars="175"/>
        <w:rPr>
          <w:rFonts w:hint="eastAsia"/>
          <w:sz w:val="24"/>
          <w:szCs w:val="32"/>
        </w:rPr>
      </w:pPr>
      <w:r>
        <w:rPr>
          <w:rFonts w:hint="eastAsia"/>
          <w:sz w:val="24"/>
          <w:szCs w:val="32"/>
        </w:rPr>
        <w:t>（二）教师信息化教育教学能力提升考核。</w:t>
      </w:r>
    </w:p>
    <w:p>
      <w:pPr>
        <w:spacing w:line="360" w:lineRule="auto"/>
        <w:ind w:left="0" w:leftChars="0" w:firstLine="420" w:firstLineChars="175"/>
        <w:rPr>
          <w:rFonts w:hint="eastAsia"/>
          <w:sz w:val="24"/>
          <w:szCs w:val="32"/>
        </w:rPr>
      </w:pPr>
      <w:r>
        <w:rPr>
          <w:rFonts w:hint="eastAsia"/>
          <w:sz w:val="24"/>
          <w:szCs w:val="32"/>
        </w:rPr>
        <w:t>过程考核重点关注教师个人信息化教育教学能力提升计划、课程学习记录，以及校本研修与实践应用情况；成果考核重点关注教师与本校信息化环境相适应的信息化教育教学应用成果。</w:t>
      </w:r>
    </w:p>
    <w:p>
      <w:pPr>
        <w:spacing w:line="360" w:lineRule="auto"/>
        <w:ind w:left="0" w:leftChars="0" w:firstLine="420" w:firstLineChars="175"/>
        <w:rPr>
          <w:rFonts w:hint="eastAsia"/>
          <w:sz w:val="24"/>
          <w:szCs w:val="32"/>
        </w:rPr>
      </w:pPr>
      <w:r>
        <w:rPr>
          <w:rFonts w:hint="eastAsia"/>
          <w:sz w:val="24"/>
          <w:szCs w:val="32"/>
        </w:rPr>
        <w:t>五、组织实施</w:t>
      </w:r>
    </w:p>
    <w:p>
      <w:pPr>
        <w:spacing w:line="360" w:lineRule="auto"/>
        <w:ind w:left="0" w:leftChars="0" w:firstLine="420" w:firstLineChars="175"/>
        <w:rPr>
          <w:rFonts w:hint="eastAsia"/>
          <w:sz w:val="24"/>
          <w:szCs w:val="32"/>
        </w:rPr>
      </w:pPr>
      <w:r>
        <w:rPr>
          <w:rFonts w:hint="eastAsia"/>
          <w:sz w:val="24"/>
          <w:szCs w:val="32"/>
        </w:rPr>
        <w:t>(一)组建考核团队。根据能力提升工程2.0校本应用考核工作需要，组建年度校本应用考核专家团队，并在考核开始前，对专家团队成员进行集中培训，学习《河南省中小学教师信息技术应用能力提升工程2.0校本应用考核指南》，系统准确掌握校本应用考核目标、评价指标和评价办法等，确保校本应用考核的科学性、公正性、公平性和权威性。</w:t>
      </w:r>
    </w:p>
    <w:p>
      <w:pPr>
        <w:spacing w:line="360" w:lineRule="auto"/>
        <w:ind w:left="0" w:leftChars="0" w:firstLine="420" w:firstLineChars="175"/>
        <w:rPr>
          <w:rFonts w:hint="eastAsia"/>
          <w:sz w:val="24"/>
          <w:szCs w:val="32"/>
        </w:rPr>
      </w:pPr>
      <w:r>
        <w:rPr>
          <w:rFonts w:hint="eastAsia"/>
          <w:sz w:val="24"/>
          <w:szCs w:val="32"/>
        </w:rPr>
        <w:t>（二）举证考核材料。学校收集、归纳、整理能力提升工程2.0“整校推进”实施过程性材料和研修成果。主要包括：学校信息化教育教学发展规划、校本研修计划、教研组研修计划、教师个人信息化教育教学能力提升计划、信息化教育教学应用成果、校本研修活动记录、听评课记录、教师学习反思、教研组互评和学校考评资料以及学校“整校推进”工作绩效自评报告等，并上传河南省中小学教师信息技术应用能力提升工程2.0培训效果监测评价平台。</w:t>
      </w:r>
    </w:p>
    <w:p>
      <w:pPr>
        <w:spacing w:line="360" w:lineRule="auto"/>
        <w:ind w:left="0" w:leftChars="0" w:firstLine="420" w:firstLineChars="175"/>
        <w:rPr>
          <w:rFonts w:hint="eastAsia"/>
          <w:sz w:val="24"/>
          <w:szCs w:val="32"/>
        </w:rPr>
      </w:pPr>
      <w:r>
        <w:rPr>
          <w:rFonts w:hint="eastAsia"/>
          <w:sz w:val="24"/>
          <w:szCs w:val="32"/>
        </w:rPr>
        <w:t>（三）实施应用考核。</w:t>
      </w:r>
    </w:p>
    <w:p>
      <w:pPr>
        <w:spacing w:line="360" w:lineRule="auto"/>
        <w:ind w:left="0" w:leftChars="0" w:firstLine="420" w:firstLineChars="175"/>
        <w:rPr>
          <w:rFonts w:hint="eastAsia"/>
          <w:sz w:val="24"/>
          <w:szCs w:val="32"/>
        </w:rPr>
      </w:pPr>
      <w:r>
        <w:rPr>
          <w:rFonts w:hint="eastAsia"/>
          <w:sz w:val="24"/>
          <w:szCs w:val="32"/>
        </w:rPr>
        <w:t>根据《河南省中小学教师信息技术校本应用考核评价指标》和《河南省中小学教师信息化教育教学能力发展框架》，采取依托能力提升工程2.0培训效果监测评价平台在线考核与入校实地考核相结合的方式，按照不低于10%的学校比例，省、市、县考核团队逐级抽查学校测评结果。</w:t>
      </w:r>
    </w:p>
    <w:p>
      <w:pPr>
        <w:spacing w:line="360" w:lineRule="auto"/>
        <w:ind w:left="0" w:leftChars="0" w:firstLine="420" w:firstLineChars="175"/>
        <w:rPr>
          <w:rFonts w:hint="eastAsia"/>
          <w:sz w:val="24"/>
          <w:szCs w:val="32"/>
        </w:rPr>
      </w:pPr>
      <w:r>
        <w:rPr>
          <w:rFonts w:hint="eastAsia"/>
          <w:sz w:val="24"/>
          <w:szCs w:val="32"/>
        </w:rPr>
        <w:t>学校“整校推进”实施成效评估，重点考核学校信息化教育教学发展规划的科学性与达成度、教师信息化教育教学能力提升目标选择的合理性与发展性，以及校本研修助推学校信息化教育教学创新的针对性与实效性，指导学校持续改进。</w:t>
      </w:r>
    </w:p>
    <w:p>
      <w:pPr>
        <w:spacing w:line="360" w:lineRule="auto"/>
        <w:ind w:left="0" w:leftChars="0" w:firstLine="420" w:firstLineChars="175"/>
        <w:rPr>
          <w:rFonts w:hint="eastAsia"/>
          <w:sz w:val="24"/>
          <w:szCs w:val="32"/>
        </w:rPr>
      </w:pPr>
      <w:r>
        <w:rPr>
          <w:rFonts w:hint="eastAsia"/>
          <w:sz w:val="24"/>
          <w:szCs w:val="32"/>
        </w:rPr>
        <w:t>教师信息化教育教学能力提升考核，重点考核教师个人信息化教育教学能力提升计划的适切性和发展性以及信息化教育教学应用成果的融合创新性。将教师信息化教学能力诊断与教学实践应用、案例举证展示、研修成果分享相结合，组织教师自评互评并给予个性化指导，支持教师立足课堂持续创新。</w:t>
      </w:r>
    </w:p>
    <w:p>
      <w:pPr>
        <w:spacing w:line="360" w:lineRule="auto"/>
        <w:ind w:left="0" w:leftChars="0" w:firstLine="420" w:firstLineChars="175"/>
        <w:rPr>
          <w:rFonts w:hint="eastAsia"/>
          <w:sz w:val="24"/>
          <w:szCs w:val="32"/>
        </w:rPr>
      </w:pPr>
      <w:r>
        <w:rPr>
          <w:rFonts w:hint="eastAsia"/>
          <w:sz w:val="24"/>
          <w:szCs w:val="32"/>
        </w:rPr>
        <w:t>（四）萃取优秀成果。在考核过程中，发现、挖掘、征集、分享校本应用考核中的优秀成果，并通过专家指导、群体研磨、校本展示、区域竞赛等方式，进一步优化、提炼、加工、完善优秀成果，示范推广，辐射带动教师全员提升信息技术与教育教学融合的水平。</w:t>
      </w:r>
    </w:p>
    <w:p>
      <w:pPr>
        <w:spacing w:line="360" w:lineRule="auto"/>
        <w:ind w:left="0" w:leftChars="0" w:firstLine="420" w:firstLineChars="175"/>
        <w:rPr>
          <w:rFonts w:hint="eastAsia"/>
          <w:sz w:val="24"/>
          <w:szCs w:val="32"/>
        </w:rPr>
      </w:pPr>
      <w:r>
        <w:rPr>
          <w:rFonts w:hint="eastAsia"/>
          <w:sz w:val="24"/>
          <w:szCs w:val="32"/>
        </w:rPr>
        <w:t>五、职责与分工</w:t>
      </w:r>
    </w:p>
    <w:p>
      <w:pPr>
        <w:spacing w:line="360" w:lineRule="auto"/>
        <w:ind w:left="0" w:leftChars="0" w:firstLine="420" w:firstLineChars="175"/>
        <w:rPr>
          <w:rFonts w:hint="eastAsia"/>
          <w:sz w:val="24"/>
          <w:szCs w:val="32"/>
        </w:rPr>
      </w:pPr>
      <w:r>
        <w:rPr>
          <w:rFonts w:hint="eastAsia"/>
          <w:sz w:val="24"/>
          <w:szCs w:val="32"/>
        </w:rPr>
        <w:t>（一）地市教育行政部门职责</w:t>
      </w:r>
    </w:p>
    <w:p>
      <w:pPr>
        <w:spacing w:line="360" w:lineRule="auto"/>
        <w:ind w:left="0" w:leftChars="0" w:firstLine="420" w:firstLineChars="175"/>
        <w:rPr>
          <w:rFonts w:hint="eastAsia"/>
          <w:sz w:val="24"/>
          <w:szCs w:val="32"/>
        </w:rPr>
      </w:pPr>
      <w:r>
        <w:rPr>
          <w:rFonts w:hint="eastAsia"/>
          <w:sz w:val="24"/>
          <w:szCs w:val="32"/>
        </w:rPr>
        <w:t>1.统筹规划，按照不低于10%的学校比例抽检“整校推进”市直属学校和所辖县（区）学校校本应用测评结果。</w:t>
      </w:r>
    </w:p>
    <w:p>
      <w:pPr>
        <w:spacing w:line="360" w:lineRule="auto"/>
        <w:ind w:left="0" w:leftChars="0" w:firstLine="420" w:firstLineChars="175"/>
        <w:rPr>
          <w:rFonts w:hint="eastAsia"/>
          <w:sz w:val="24"/>
          <w:szCs w:val="32"/>
        </w:rPr>
      </w:pPr>
      <w:r>
        <w:rPr>
          <w:rFonts w:hint="eastAsia"/>
          <w:sz w:val="24"/>
          <w:szCs w:val="32"/>
        </w:rPr>
        <w:t>2.依据《河南省中小学教师信息技术校本应用考核评价指标》，建立本区域校本应用考核评价标准，制定本校本应用考核实施方案。</w:t>
      </w:r>
    </w:p>
    <w:p>
      <w:pPr>
        <w:spacing w:line="360" w:lineRule="auto"/>
        <w:ind w:left="0" w:leftChars="0" w:firstLine="420" w:firstLineChars="175"/>
        <w:rPr>
          <w:rFonts w:hint="eastAsia"/>
          <w:sz w:val="24"/>
          <w:szCs w:val="32"/>
        </w:rPr>
      </w:pPr>
      <w:r>
        <w:rPr>
          <w:rFonts w:hint="eastAsia"/>
          <w:sz w:val="24"/>
          <w:szCs w:val="32"/>
        </w:rPr>
        <w:t>3.组建专家团队，通过考核评价指标解读、过程干预、成果抽查、质量审核等方式，加强对校本应用考核的专业指导。</w:t>
      </w:r>
    </w:p>
    <w:p>
      <w:pPr>
        <w:spacing w:line="360" w:lineRule="auto"/>
        <w:ind w:left="0" w:leftChars="0" w:firstLine="420" w:firstLineChars="175"/>
        <w:rPr>
          <w:rFonts w:hint="eastAsia"/>
          <w:sz w:val="24"/>
          <w:szCs w:val="32"/>
        </w:rPr>
      </w:pPr>
      <w:r>
        <w:rPr>
          <w:rFonts w:hint="eastAsia"/>
          <w:sz w:val="24"/>
          <w:szCs w:val="32"/>
        </w:rPr>
        <w:t>4.将校本应用考核结果纳入学分管理，完善教师信息技术应用能力持续提升机制，助推信息技术与教育教学融合创新的发展升级。</w:t>
      </w:r>
    </w:p>
    <w:p>
      <w:pPr>
        <w:spacing w:line="360" w:lineRule="auto"/>
        <w:ind w:left="0" w:leftChars="0" w:firstLine="420" w:firstLineChars="175"/>
        <w:rPr>
          <w:rFonts w:hint="eastAsia"/>
          <w:sz w:val="24"/>
          <w:szCs w:val="32"/>
        </w:rPr>
      </w:pPr>
      <w:r>
        <w:rPr>
          <w:rFonts w:hint="eastAsia"/>
          <w:sz w:val="24"/>
          <w:szCs w:val="32"/>
        </w:rPr>
        <w:t xml:space="preserve">    5.挖掘、展示优秀成果，宣传推广优秀经验和典型案例。</w:t>
      </w:r>
    </w:p>
    <w:p>
      <w:pPr>
        <w:spacing w:line="360" w:lineRule="auto"/>
        <w:ind w:left="0" w:leftChars="0" w:firstLine="420" w:firstLineChars="175"/>
        <w:rPr>
          <w:rFonts w:hint="eastAsia"/>
          <w:sz w:val="24"/>
          <w:szCs w:val="32"/>
        </w:rPr>
      </w:pPr>
      <w:r>
        <w:rPr>
          <w:rFonts w:hint="eastAsia"/>
          <w:sz w:val="24"/>
          <w:szCs w:val="32"/>
        </w:rPr>
        <w:t>（二）县级教育行政部门职责</w:t>
      </w:r>
    </w:p>
    <w:p>
      <w:pPr>
        <w:spacing w:line="360" w:lineRule="auto"/>
        <w:ind w:left="0" w:leftChars="0" w:firstLine="420" w:firstLineChars="175"/>
        <w:rPr>
          <w:rFonts w:hint="eastAsia"/>
          <w:sz w:val="24"/>
          <w:szCs w:val="32"/>
        </w:rPr>
      </w:pPr>
      <w:r>
        <w:rPr>
          <w:rFonts w:hint="eastAsia"/>
          <w:sz w:val="24"/>
          <w:szCs w:val="32"/>
        </w:rPr>
        <w:t>1.统筹规划，做好本区域内学校“整校推进”实施成效评估工作。抓严进口，对学校信息化发展规划和校本应用方案，采取报备审核制度，进行普检，严把质量关；抓实出口，对学校“整校推进”校本应用测评结果，按照不低于10%的学校比例进行抽检。</w:t>
      </w:r>
    </w:p>
    <w:p>
      <w:pPr>
        <w:spacing w:line="360" w:lineRule="auto"/>
        <w:ind w:left="0" w:leftChars="0" w:firstLine="420" w:firstLineChars="175"/>
        <w:rPr>
          <w:rFonts w:hint="eastAsia"/>
          <w:sz w:val="24"/>
          <w:szCs w:val="32"/>
        </w:rPr>
      </w:pPr>
      <w:r>
        <w:rPr>
          <w:rFonts w:hint="eastAsia"/>
          <w:sz w:val="24"/>
          <w:szCs w:val="32"/>
        </w:rPr>
        <w:t>2.依据《河南省中小学教师信息技术校本应用考核评价指标》，制定县级校本应用考核实施细则。</w:t>
      </w:r>
    </w:p>
    <w:p>
      <w:pPr>
        <w:spacing w:line="360" w:lineRule="auto"/>
        <w:ind w:left="0" w:leftChars="0" w:firstLine="420" w:firstLineChars="175"/>
        <w:rPr>
          <w:rFonts w:hint="eastAsia"/>
          <w:sz w:val="24"/>
          <w:szCs w:val="32"/>
        </w:rPr>
      </w:pPr>
      <w:r>
        <w:rPr>
          <w:rFonts w:hint="eastAsia"/>
          <w:sz w:val="24"/>
          <w:szCs w:val="32"/>
        </w:rPr>
        <w:t>3.组建专家团队，做好考核前培训，对抽检学校进行实地评估“整校推进”成效。</w:t>
      </w:r>
    </w:p>
    <w:p>
      <w:pPr>
        <w:spacing w:line="360" w:lineRule="auto"/>
        <w:ind w:left="0" w:leftChars="0" w:firstLine="420" w:firstLineChars="175"/>
        <w:rPr>
          <w:rFonts w:hint="eastAsia"/>
          <w:sz w:val="24"/>
          <w:szCs w:val="32"/>
        </w:rPr>
      </w:pPr>
      <w:r>
        <w:rPr>
          <w:rFonts w:hint="eastAsia"/>
          <w:sz w:val="24"/>
          <w:szCs w:val="32"/>
        </w:rPr>
        <w:t>4.审核学校报送的优秀成果，组织推广交流典型经验，推动区域信息化教育教学水平的整体提升。</w:t>
      </w:r>
    </w:p>
    <w:p>
      <w:pPr>
        <w:spacing w:line="360" w:lineRule="auto"/>
        <w:ind w:left="0" w:leftChars="0" w:firstLine="420" w:firstLineChars="175"/>
        <w:rPr>
          <w:rFonts w:hint="eastAsia"/>
          <w:sz w:val="24"/>
          <w:szCs w:val="32"/>
        </w:rPr>
      </w:pPr>
      <w:r>
        <w:rPr>
          <w:rFonts w:hint="eastAsia"/>
          <w:sz w:val="24"/>
          <w:szCs w:val="32"/>
        </w:rPr>
        <w:t>5.将考核结果作为校长信息化领导力评价的重要指标，纳入学校考核和督导评估。</w:t>
      </w:r>
    </w:p>
    <w:p>
      <w:pPr>
        <w:spacing w:line="360" w:lineRule="auto"/>
        <w:ind w:left="0" w:leftChars="0" w:firstLine="420" w:firstLineChars="175"/>
        <w:rPr>
          <w:rFonts w:hint="eastAsia"/>
          <w:sz w:val="24"/>
          <w:szCs w:val="32"/>
        </w:rPr>
      </w:pPr>
      <w:r>
        <w:rPr>
          <w:rFonts w:hint="eastAsia"/>
          <w:sz w:val="24"/>
          <w:szCs w:val="32"/>
        </w:rPr>
        <w:t>（三）学校职责</w:t>
      </w:r>
    </w:p>
    <w:p>
      <w:pPr>
        <w:spacing w:line="360" w:lineRule="auto"/>
        <w:ind w:left="0" w:leftChars="0" w:firstLine="420" w:firstLineChars="175"/>
        <w:rPr>
          <w:rFonts w:hint="eastAsia"/>
          <w:sz w:val="24"/>
          <w:szCs w:val="32"/>
        </w:rPr>
      </w:pPr>
      <w:r>
        <w:rPr>
          <w:rFonts w:hint="eastAsia"/>
          <w:sz w:val="24"/>
          <w:szCs w:val="32"/>
        </w:rPr>
        <w:t>1.制定本校教师信息化教育教学能力诊断考核办法，组织实施教师信息化教育教学能力测评，考核评定教师信息化教育教学实践成果。</w:t>
      </w:r>
    </w:p>
    <w:p>
      <w:pPr>
        <w:spacing w:line="360" w:lineRule="auto"/>
        <w:ind w:left="0" w:leftChars="0" w:firstLine="420" w:firstLineChars="175"/>
        <w:rPr>
          <w:rFonts w:hint="eastAsia"/>
          <w:sz w:val="24"/>
          <w:szCs w:val="32"/>
        </w:rPr>
      </w:pPr>
      <w:r>
        <w:rPr>
          <w:rFonts w:hint="eastAsia"/>
          <w:sz w:val="24"/>
          <w:szCs w:val="32"/>
        </w:rPr>
        <w:t>2.指导教师制定个人信息技术应用能力持续提升计划，组织实施基于信息技术与教育教学融合的校本研修活动，开展教师信息技术应用成果自评互评，持续提升教师信息化教育教学水平。</w:t>
      </w:r>
    </w:p>
    <w:p>
      <w:pPr>
        <w:spacing w:line="360" w:lineRule="auto"/>
        <w:ind w:left="0" w:leftChars="0" w:firstLine="420" w:firstLineChars="175"/>
        <w:rPr>
          <w:rFonts w:hint="eastAsia"/>
          <w:sz w:val="24"/>
          <w:szCs w:val="32"/>
        </w:rPr>
      </w:pPr>
      <w:r>
        <w:rPr>
          <w:rFonts w:hint="eastAsia"/>
          <w:sz w:val="24"/>
          <w:szCs w:val="32"/>
        </w:rPr>
        <w:t>3.建立激励约束机制，将校本应用考核结果与教师年度考核挂钩。</w:t>
      </w:r>
    </w:p>
    <w:p>
      <w:pPr>
        <w:spacing w:line="360" w:lineRule="auto"/>
        <w:ind w:left="0" w:leftChars="0" w:firstLine="420" w:firstLineChars="175"/>
        <w:rPr>
          <w:rFonts w:hint="eastAsia"/>
          <w:sz w:val="24"/>
          <w:szCs w:val="32"/>
        </w:rPr>
      </w:pPr>
      <w:r>
        <w:rPr>
          <w:rFonts w:hint="eastAsia"/>
          <w:sz w:val="24"/>
          <w:szCs w:val="32"/>
        </w:rPr>
        <w:t>4.提炼优秀成果、打磨典型案例，促进应用转化，实现学校信息化教育教学应用迭代。</w:t>
      </w:r>
    </w:p>
    <w:p>
      <w:pPr>
        <w:spacing w:line="360" w:lineRule="auto"/>
        <w:ind w:left="0" w:leftChars="0" w:firstLine="420" w:firstLineChars="175"/>
        <w:rPr>
          <w:rFonts w:hint="eastAsia"/>
          <w:sz w:val="24"/>
          <w:szCs w:val="32"/>
        </w:rPr>
      </w:pPr>
      <w:r>
        <w:rPr>
          <w:rFonts w:hint="eastAsia"/>
          <w:sz w:val="24"/>
          <w:szCs w:val="32"/>
        </w:rPr>
        <w:t>附件1：河南省中小学教师信息化教育教学能力发展框架</w:t>
      </w:r>
    </w:p>
    <w:p>
      <w:pPr>
        <w:spacing w:line="360" w:lineRule="auto"/>
        <w:ind w:left="0" w:leftChars="0" w:firstLine="420" w:firstLineChars="175"/>
        <w:rPr>
          <w:rFonts w:hint="eastAsia"/>
          <w:sz w:val="24"/>
          <w:szCs w:val="32"/>
        </w:rPr>
      </w:pPr>
      <w:r>
        <w:rPr>
          <w:rFonts w:hint="eastAsia"/>
          <w:sz w:val="24"/>
          <w:szCs w:val="32"/>
        </w:rPr>
        <w:t>附件2：河南省中小学教师信息技术校本应用考核评价指标</w:t>
      </w:r>
    </w:p>
    <w:p>
      <w:pPr>
        <w:rPr>
          <w:rFonts w:hint="eastAsia"/>
          <w:sz w:val="24"/>
          <w:szCs w:val="32"/>
        </w:rPr>
      </w:pPr>
      <w:r>
        <w:rPr>
          <w:rFonts w:hint="eastAsia"/>
          <w:sz w:val="24"/>
          <w:szCs w:val="32"/>
        </w:rPr>
        <w:br w:type="page"/>
      </w:r>
    </w:p>
    <w:p>
      <w:pPr>
        <w:spacing w:line="360" w:lineRule="auto"/>
        <w:ind w:left="0" w:leftChars="0" w:firstLine="420" w:firstLineChars="175"/>
        <w:rPr>
          <w:rFonts w:hint="eastAsia"/>
          <w:sz w:val="24"/>
          <w:szCs w:val="32"/>
        </w:rPr>
        <w:sectPr>
          <w:pgSz w:w="11906" w:h="16838"/>
          <w:pgMar w:top="1327" w:right="1800" w:bottom="1270" w:left="1800" w:header="851" w:footer="992" w:gutter="0"/>
          <w:paperSrc/>
          <w:cols w:space="0" w:num="1"/>
          <w:rtlGutter w:val="0"/>
          <w:docGrid w:type="lines" w:linePitch="312" w:charSpace="0"/>
        </w:sectPr>
      </w:pPr>
    </w:p>
    <w:p>
      <w:pPr>
        <w:spacing w:line="360" w:lineRule="auto"/>
        <w:rPr>
          <w:rFonts w:hint="eastAsia"/>
          <w:sz w:val="24"/>
          <w:szCs w:val="32"/>
          <w:lang w:val="en-US" w:eastAsia="zh-CN"/>
        </w:rPr>
      </w:pPr>
      <w:r>
        <w:rPr>
          <w:rFonts w:hint="eastAsia"/>
          <w:sz w:val="24"/>
          <w:szCs w:val="32"/>
          <w:vertAlign w:val="baseline"/>
          <w:lang w:val="en-US" w:eastAsia="zh-CN"/>
        </w:rPr>
        <w:t>附件</w:t>
      </w:r>
      <w:r>
        <w:rPr>
          <w:rFonts w:hint="eastAsia"/>
          <w:sz w:val="24"/>
          <w:szCs w:val="32"/>
          <w:lang w:val="en-US" w:eastAsia="zh-CN"/>
        </w:rPr>
        <w:t>1</w:t>
      </w:r>
    </w:p>
    <w:p>
      <w:pPr>
        <w:spacing w:line="360" w:lineRule="auto"/>
        <w:jc w:val="center"/>
        <w:rPr>
          <w:rFonts w:hint="default"/>
          <w:sz w:val="32"/>
          <w:szCs w:val="40"/>
          <w:lang w:val="en-US" w:eastAsia="zh-CN"/>
        </w:rPr>
      </w:pPr>
      <w:r>
        <w:rPr>
          <w:rFonts w:hint="eastAsia"/>
          <w:sz w:val="32"/>
          <w:szCs w:val="40"/>
          <w:lang w:val="en-US" w:eastAsia="zh-CN"/>
        </w:rPr>
        <w:t>河南省中小学教师信息化教育教学能力发展框架</w:t>
      </w:r>
    </w:p>
    <w:tbl>
      <w:tblPr>
        <w:tblStyle w:val="3"/>
        <w:tblW w:w="148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132"/>
        <w:gridCol w:w="5000"/>
        <w:gridCol w:w="4710"/>
        <w:gridCol w:w="4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32" w:type="dxa"/>
            <w:vAlign w:val="center"/>
          </w:tcPr>
          <w:p>
            <w:pPr>
              <w:spacing w:line="360" w:lineRule="auto"/>
              <w:jc w:val="center"/>
              <w:rPr>
                <w:rFonts w:hint="default"/>
                <w:sz w:val="21"/>
                <w:szCs w:val="24"/>
                <w:vertAlign w:val="baseline"/>
                <w:lang w:val="en-US" w:eastAsia="zh-CN"/>
              </w:rPr>
            </w:pPr>
            <w:r>
              <w:rPr>
                <w:rFonts w:hint="default"/>
                <w:sz w:val="21"/>
                <w:szCs w:val="24"/>
                <w:lang w:val="en-US" w:eastAsia="zh-CN"/>
              </w:rPr>
              <w:t>维度</w:t>
            </w:r>
          </w:p>
        </w:tc>
        <w:tc>
          <w:tcPr>
            <w:tcW w:w="13750" w:type="dxa"/>
            <w:gridSpan w:val="3"/>
          </w:tcPr>
          <w:p>
            <w:pPr>
              <w:spacing w:line="360" w:lineRule="auto"/>
              <w:jc w:val="center"/>
              <w:rPr>
                <w:rFonts w:hint="default"/>
                <w:sz w:val="21"/>
                <w:szCs w:val="24"/>
                <w:vertAlign w:val="baseline"/>
                <w:lang w:val="en-US" w:eastAsia="zh-CN"/>
              </w:rPr>
            </w:pPr>
            <w:r>
              <w:rPr>
                <w:rFonts w:hint="default"/>
                <w:sz w:val="21"/>
                <w:szCs w:val="24"/>
                <w:lang w:val="en-US" w:eastAsia="zh-CN"/>
              </w:rPr>
              <w:t>信息技术应用环境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132" w:type="dxa"/>
            <w:vAlign w:val="center"/>
          </w:tcPr>
          <w:p>
            <w:pPr>
              <w:spacing w:line="360" w:lineRule="auto"/>
              <w:jc w:val="center"/>
              <w:rPr>
                <w:rFonts w:hint="default"/>
                <w:sz w:val="21"/>
                <w:szCs w:val="24"/>
                <w:vertAlign w:val="baseline"/>
                <w:lang w:val="en-US" w:eastAsia="zh-CN"/>
              </w:rPr>
            </w:pPr>
          </w:p>
        </w:tc>
        <w:tc>
          <w:tcPr>
            <w:tcW w:w="5000" w:type="dxa"/>
          </w:tcPr>
          <w:p>
            <w:pPr>
              <w:spacing w:line="360" w:lineRule="auto"/>
              <w:jc w:val="center"/>
              <w:rPr>
                <w:rFonts w:hint="default"/>
                <w:sz w:val="21"/>
                <w:szCs w:val="24"/>
                <w:vertAlign w:val="baseline"/>
                <w:lang w:val="en-US" w:eastAsia="zh-CN"/>
              </w:rPr>
            </w:pPr>
            <w:r>
              <w:rPr>
                <w:rFonts w:hint="default"/>
                <w:sz w:val="21"/>
                <w:szCs w:val="24"/>
                <w:lang w:val="en-US" w:eastAsia="zh-CN"/>
              </w:rPr>
              <w:t>多媒体教学环境</w:t>
            </w:r>
          </w:p>
        </w:tc>
        <w:tc>
          <w:tcPr>
            <w:tcW w:w="4710" w:type="dxa"/>
          </w:tcPr>
          <w:p>
            <w:pPr>
              <w:spacing w:line="360" w:lineRule="auto"/>
              <w:jc w:val="center"/>
              <w:rPr>
                <w:rFonts w:hint="default"/>
                <w:sz w:val="21"/>
                <w:szCs w:val="24"/>
                <w:vertAlign w:val="baseline"/>
                <w:lang w:val="en-US" w:eastAsia="zh-CN"/>
              </w:rPr>
            </w:pPr>
            <w:r>
              <w:rPr>
                <w:rFonts w:hint="default"/>
                <w:sz w:val="21"/>
                <w:szCs w:val="24"/>
                <w:lang w:val="en-US" w:eastAsia="zh-CN"/>
              </w:rPr>
              <w:t>混合学习环境</w:t>
            </w:r>
          </w:p>
        </w:tc>
        <w:tc>
          <w:tcPr>
            <w:tcW w:w="4040" w:type="dxa"/>
          </w:tcPr>
          <w:p>
            <w:pPr>
              <w:spacing w:line="360" w:lineRule="auto"/>
              <w:jc w:val="center"/>
              <w:rPr>
                <w:rFonts w:hint="default"/>
                <w:sz w:val="21"/>
                <w:szCs w:val="24"/>
                <w:vertAlign w:val="baseline"/>
                <w:lang w:val="en-US" w:eastAsia="zh-CN"/>
              </w:rPr>
            </w:pPr>
            <w:r>
              <w:rPr>
                <w:rFonts w:hint="default"/>
                <w:sz w:val="21"/>
                <w:szCs w:val="24"/>
                <w:lang w:val="en-US" w:eastAsia="zh-CN"/>
              </w:rPr>
              <w:t>智慧学习环境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132" w:type="dxa"/>
            <w:vAlign w:val="center"/>
          </w:tcPr>
          <w:p>
            <w:pPr>
              <w:spacing w:line="240" w:lineRule="auto"/>
              <w:jc w:val="center"/>
              <w:rPr>
                <w:rFonts w:hint="default"/>
                <w:sz w:val="21"/>
                <w:szCs w:val="24"/>
                <w:lang w:val="en-US" w:eastAsia="zh-CN"/>
              </w:rPr>
            </w:pPr>
            <w:r>
              <w:rPr>
                <w:rFonts w:hint="default"/>
                <w:sz w:val="21"/>
                <w:szCs w:val="24"/>
                <w:lang w:val="en-US" w:eastAsia="zh-CN"/>
              </w:rPr>
              <w:t>学情</w:t>
            </w:r>
          </w:p>
          <w:p>
            <w:pPr>
              <w:spacing w:line="240" w:lineRule="auto"/>
              <w:jc w:val="center"/>
              <w:rPr>
                <w:rFonts w:hint="default"/>
                <w:sz w:val="21"/>
                <w:szCs w:val="24"/>
                <w:vertAlign w:val="baseline"/>
                <w:lang w:val="en-US" w:eastAsia="zh-CN"/>
              </w:rPr>
            </w:pPr>
            <w:r>
              <w:rPr>
                <w:rFonts w:hint="default"/>
                <w:sz w:val="21"/>
                <w:szCs w:val="24"/>
                <w:lang w:val="en-US" w:eastAsia="zh-CN"/>
              </w:rPr>
              <w:t>分析</w:t>
            </w:r>
          </w:p>
        </w:tc>
        <w:tc>
          <w:tcPr>
            <w:tcW w:w="5000" w:type="dxa"/>
          </w:tcPr>
          <w:p>
            <w:pPr>
              <w:spacing w:line="240" w:lineRule="auto"/>
              <w:rPr>
                <w:rFonts w:hint="default"/>
                <w:sz w:val="21"/>
                <w:szCs w:val="24"/>
                <w:vertAlign w:val="baseline"/>
                <w:lang w:val="en-US" w:eastAsia="zh-CN"/>
              </w:rPr>
            </w:pPr>
            <w:r>
              <w:rPr>
                <w:rFonts w:hint="default"/>
                <w:sz w:val="21"/>
                <w:szCs w:val="24"/>
                <w:lang w:val="en-US" w:eastAsia="zh-CN"/>
              </w:rPr>
              <w:t>1-1根据教学需要自行设计学情问卷，组织学生作答，有效分析学生已有基础、学习需求和学习难点。</w:t>
            </w:r>
          </w:p>
        </w:tc>
        <w:tc>
          <w:tcPr>
            <w:tcW w:w="4710" w:type="dxa"/>
          </w:tcPr>
          <w:p>
            <w:pPr>
              <w:spacing w:line="240" w:lineRule="auto"/>
              <w:rPr>
                <w:rFonts w:hint="default"/>
                <w:sz w:val="21"/>
                <w:szCs w:val="24"/>
                <w:vertAlign w:val="baseline"/>
                <w:lang w:val="en-US" w:eastAsia="zh-CN"/>
              </w:rPr>
            </w:pPr>
            <w:r>
              <w:rPr>
                <w:rFonts w:hint="default"/>
                <w:sz w:val="21"/>
                <w:szCs w:val="24"/>
                <w:lang w:val="en-US" w:eastAsia="zh-CN"/>
              </w:rPr>
              <w:t>2-1运用技术手段开展学习前测，效梳理学生知识基础，指导教学设计。</w:t>
            </w:r>
          </w:p>
        </w:tc>
        <w:tc>
          <w:tcPr>
            <w:tcW w:w="4040" w:type="dxa"/>
          </w:tcPr>
          <w:p>
            <w:pPr>
              <w:spacing w:line="240" w:lineRule="auto"/>
              <w:rPr>
                <w:rFonts w:hint="default"/>
                <w:sz w:val="21"/>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132" w:type="dxa"/>
            <w:vAlign w:val="center"/>
          </w:tcPr>
          <w:p>
            <w:pPr>
              <w:spacing w:line="240" w:lineRule="auto"/>
              <w:jc w:val="center"/>
              <w:rPr>
                <w:rFonts w:hint="default"/>
                <w:sz w:val="21"/>
                <w:szCs w:val="24"/>
                <w:lang w:val="en-US" w:eastAsia="zh-CN"/>
              </w:rPr>
            </w:pPr>
            <w:r>
              <w:rPr>
                <w:rFonts w:hint="default"/>
                <w:sz w:val="21"/>
                <w:szCs w:val="24"/>
                <w:lang w:val="en-US" w:eastAsia="zh-CN"/>
              </w:rPr>
              <w:t>教学</w:t>
            </w:r>
          </w:p>
          <w:p>
            <w:pPr>
              <w:spacing w:line="240" w:lineRule="auto"/>
              <w:jc w:val="center"/>
              <w:rPr>
                <w:rFonts w:hint="default"/>
                <w:sz w:val="21"/>
                <w:szCs w:val="24"/>
                <w:vertAlign w:val="baseline"/>
                <w:lang w:val="en-US" w:eastAsia="zh-CN"/>
              </w:rPr>
            </w:pPr>
            <w:r>
              <w:rPr>
                <w:rFonts w:hint="default"/>
                <w:sz w:val="21"/>
                <w:szCs w:val="24"/>
                <w:lang w:val="en-US" w:eastAsia="zh-CN"/>
              </w:rPr>
              <w:t>设计</w:t>
            </w:r>
          </w:p>
        </w:tc>
        <w:tc>
          <w:tcPr>
            <w:tcW w:w="5000" w:type="dxa"/>
          </w:tcPr>
          <w:p>
            <w:pPr>
              <w:spacing w:line="240" w:lineRule="auto"/>
              <w:rPr>
                <w:rFonts w:hint="default"/>
                <w:sz w:val="21"/>
                <w:szCs w:val="24"/>
                <w:lang w:val="en-US" w:eastAsia="zh-CN"/>
              </w:rPr>
            </w:pPr>
            <w:r>
              <w:rPr>
                <w:rFonts w:hint="default"/>
                <w:sz w:val="21"/>
                <w:szCs w:val="24"/>
                <w:lang w:val="en-US" w:eastAsia="zh-CN"/>
              </w:rPr>
              <w:t>1-2结合学情分析，根据教学需求，从网络中获取各类教学资源，有效筛选并修改，设计出有针对性的教学设计，并依据教学设计制作课件。</w:t>
            </w:r>
          </w:p>
          <w:p>
            <w:pPr>
              <w:spacing w:line="240" w:lineRule="auto"/>
              <w:rPr>
                <w:rFonts w:hint="default"/>
                <w:sz w:val="21"/>
                <w:szCs w:val="24"/>
                <w:vertAlign w:val="baseline"/>
                <w:lang w:val="en-US" w:eastAsia="zh-CN"/>
              </w:rPr>
            </w:pPr>
            <w:r>
              <w:rPr>
                <w:rFonts w:hint="default"/>
                <w:sz w:val="21"/>
                <w:szCs w:val="24"/>
                <w:lang w:val="en-US" w:eastAsia="zh-CN"/>
              </w:rPr>
              <w:t>1-3对各类数字教学资源能在在本地和网络平台上分门别类保存管理，做到分类清晰，随时调用。</w:t>
            </w:r>
          </w:p>
        </w:tc>
        <w:tc>
          <w:tcPr>
            <w:tcW w:w="4710" w:type="dxa"/>
          </w:tcPr>
          <w:p>
            <w:pPr>
              <w:spacing w:line="240" w:lineRule="auto"/>
              <w:rPr>
                <w:rFonts w:hint="default"/>
                <w:sz w:val="21"/>
                <w:szCs w:val="24"/>
                <w:lang w:val="en-US" w:eastAsia="zh-CN"/>
              </w:rPr>
            </w:pPr>
            <w:r>
              <w:rPr>
                <w:rFonts w:hint="default"/>
                <w:sz w:val="21"/>
                <w:szCs w:val="24"/>
                <w:lang w:val="en-US" w:eastAsia="zh-CN"/>
              </w:rPr>
              <w:t>2-2对教学内容中的重难点知识进行微课设计与制作，教学中通过直观演示，有效突出重点、突破难点，提升教学效率。</w:t>
            </w:r>
          </w:p>
          <w:p>
            <w:pPr>
              <w:spacing w:line="240" w:lineRule="auto"/>
              <w:rPr>
                <w:rFonts w:hint="default"/>
                <w:sz w:val="21"/>
                <w:szCs w:val="24"/>
                <w:vertAlign w:val="baseline"/>
                <w:lang w:val="en-US" w:eastAsia="zh-CN"/>
              </w:rPr>
            </w:pPr>
            <w:r>
              <w:rPr>
                <w:rFonts w:hint="default"/>
                <w:sz w:val="21"/>
                <w:szCs w:val="24"/>
                <w:lang w:val="en-US" w:eastAsia="zh-CN"/>
              </w:rPr>
              <w:t>2-3合理借助信息化手段开展主题探究型学习活动。</w:t>
            </w:r>
          </w:p>
        </w:tc>
        <w:tc>
          <w:tcPr>
            <w:tcW w:w="4040" w:type="dxa"/>
          </w:tcPr>
          <w:p>
            <w:pPr>
              <w:spacing w:line="240" w:lineRule="auto"/>
              <w:rPr>
                <w:rFonts w:hint="default"/>
                <w:sz w:val="21"/>
                <w:szCs w:val="24"/>
                <w:lang w:val="en-US" w:eastAsia="zh-CN"/>
              </w:rPr>
            </w:pPr>
            <w:r>
              <w:rPr>
                <w:rFonts w:hint="default"/>
                <w:sz w:val="21"/>
                <w:szCs w:val="24"/>
                <w:lang w:val="en-US" w:eastAsia="zh-CN"/>
              </w:rPr>
              <w:t>3-1采取合适的信息技术手段设计跨学科学习活动。</w:t>
            </w:r>
          </w:p>
          <w:p>
            <w:pPr>
              <w:spacing w:line="240" w:lineRule="auto"/>
              <w:rPr>
                <w:rFonts w:hint="default"/>
                <w:sz w:val="21"/>
                <w:szCs w:val="24"/>
                <w:lang w:val="en-US" w:eastAsia="zh-CN"/>
              </w:rPr>
            </w:pPr>
            <w:r>
              <w:rPr>
                <w:rFonts w:hint="default"/>
                <w:sz w:val="21"/>
                <w:szCs w:val="24"/>
                <w:lang w:val="en-US" w:eastAsia="zh-CN"/>
              </w:rPr>
              <w:t>3-2使用AR、VR、MR、AI、仿真实验室等技术创设真实学习情境。</w:t>
            </w:r>
          </w:p>
          <w:p>
            <w:pPr>
              <w:spacing w:line="240" w:lineRule="auto"/>
              <w:rPr>
                <w:rFonts w:hint="default"/>
                <w:sz w:val="21"/>
                <w:szCs w:val="24"/>
                <w:vertAlign w:val="baseline"/>
                <w:lang w:val="en-US" w:eastAsia="zh-CN"/>
              </w:rPr>
            </w:pPr>
            <w:r>
              <w:rPr>
                <w:rFonts w:hint="default"/>
                <w:sz w:val="21"/>
                <w:szCs w:val="24"/>
                <w:lang w:val="en-US" w:eastAsia="zh-CN"/>
              </w:rPr>
              <w:t>3-3开展网上或移动教学。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132" w:type="dxa"/>
            <w:vAlign w:val="center"/>
          </w:tcPr>
          <w:p>
            <w:pPr>
              <w:spacing w:line="240" w:lineRule="auto"/>
              <w:jc w:val="center"/>
              <w:rPr>
                <w:rFonts w:hint="default"/>
                <w:sz w:val="21"/>
                <w:szCs w:val="24"/>
                <w:lang w:val="en-US" w:eastAsia="zh-CN"/>
              </w:rPr>
            </w:pPr>
            <w:r>
              <w:rPr>
                <w:rFonts w:hint="default"/>
                <w:sz w:val="21"/>
                <w:szCs w:val="24"/>
                <w:lang w:val="en-US" w:eastAsia="zh-CN"/>
              </w:rPr>
              <w:t>学法</w:t>
            </w:r>
          </w:p>
          <w:p>
            <w:pPr>
              <w:spacing w:line="240" w:lineRule="auto"/>
              <w:jc w:val="center"/>
              <w:rPr>
                <w:rFonts w:hint="default"/>
                <w:sz w:val="21"/>
                <w:szCs w:val="24"/>
                <w:lang w:val="en-US" w:eastAsia="zh-CN"/>
              </w:rPr>
            </w:pPr>
            <w:r>
              <w:rPr>
                <w:rFonts w:hint="default"/>
                <w:sz w:val="21"/>
                <w:szCs w:val="24"/>
                <w:lang w:val="en-US" w:eastAsia="zh-CN"/>
              </w:rPr>
              <w:t>指导</w:t>
            </w:r>
          </w:p>
          <w:p>
            <w:pPr>
              <w:spacing w:line="240" w:lineRule="auto"/>
              <w:jc w:val="center"/>
              <w:rPr>
                <w:rFonts w:hint="default"/>
                <w:sz w:val="21"/>
                <w:szCs w:val="24"/>
                <w:vertAlign w:val="baseline"/>
                <w:lang w:val="en-US" w:eastAsia="zh-CN"/>
              </w:rPr>
            </w:pPr>
          </w:p>
        </w:tc>
        <w:tc>
          <w:tcPr>
            <w:tcW w:w="5000" w:type="dxa"/>
          </w:tcPr>
          <w:p>
            <w:pPr>
              <w:spacing w:line="240" w:lineRule="auto"/>
              <w:rPr>
                <w:rFonts w:hint="default"/>
                <w:sz w:val="21"/>
                <w:szCs w:val="24"/>
                <w:lang w:val="en-US" w:eastAsia="zh-CN"/>
              </w:rPr>
            </w:pPr>
            <w:r>
              <w:rPr>
                <w:rFonts w:hint="default"/>
                <w:sz w:val="21"/>
                <w:szCs w:val="24"/>
                <w:lang w:val="en-US" w:eastAsia="zh-CN"/>
              </w:rPr>
              <w:t>1-4有效使用信息化教学设备和方式创设课堂情境，激发学生学习兴趣。</w:t>
            </w:r>
          </w:p>
          <w:p>
            <w:pPr>
              <w:spacing w:line="240" w:lineRule="auto"/>
              <w:rPr>
                <w:rFonts w:hint="default"/>
                <w:sz w:val="21"/>
                <w:szCs w:val="24"/>
                <w:lang w:val="en-US" w:eastAsia="zh-CN"/>
              </w:rPr>
            </w:pPr>
            <w:r>
              <w:rPr>
                <w:rFonts w:hint="default"/>
                <w:sz w:val="21"/>
                <w:szCs w:val="24"/>
                <w:lang w:val="en-US" w:eastAsia="zh-CN"/>
              </w:rPr>
              <w:t>1-5使用各类优质教育资源平台和硬件设备(电子白板、实物展台、手机投屏等)进行课堂教学。</w:t>
            </w:r>
          </w:p>
          <w:p>
            <w:pPr>
              <w:spacing w:line="240" w:lineRule="auto"/>
              <w:rPr>
                <w:rFonts w:hint="default"/>
                <w:sz w:val="21"/>
                <w:szCs w:val="24"/>
                <w:lang w:val="en-US" w:eastAsia="zh-CN"/>
              </w:rPr>
            </w:pPr>
            <w:r>
              <w:rPr>
                <w:rFonts w:hint="default"/>
                <w:sz w:val="21"/>
                <w:szCs w:val="24"/>
                <w:lang w:val="en-US" w:eastAsia="zh-CN"/>
              </w:rPr>
              <w:t>1-6利用在线评价工具设计试题，及时掌握教学效果。</w:t>
            </w:r>
          </w:p>
          <w:p>
            <w:pPr>
              <w:spacing w:line="240" w:lineRule="auto"/>
              <w:rPr>
                <w:rFonts w:hint="default"/>
                <w:sz w:val="21"/>
                <w:szCs w:val="24"/>
                <w:lang w:val="en-US" w:eastAsia="zh-CN"/>
              </w:rPr>
            </w:pPr>
            <w:r>
              <w:rPr>
                <w:rFonts w:hint="default"/>
                <w:sz w:val="21"/>
                <w:szCs w:val="24"/>
                <w:lang w:val="en-US" w:eastAsia="zh-CN"/>
              </w:rPr>
              <w:t>1-7利用微课、学习类APP等各类教学资源实施教学。</w:t>
            </w:r>
          </w:p>
          <w:p>
            <w:pPr>
              <w:spacing w:line="240" w:lineRule="auto"/>
              <w:rPr>
                <w:rFonts w:hint="default"/>
                <w:sz w:val="21"/>
                <w:szCs w:val="24"/>
                <w:vertAlign w:val="baseline"/>
                <w:lang w:val="en-US" w:eastAsia="zh-CN"/>
              </w:rPr>
            </w:pPr>
            <w:r>
              <w:rPr>
                <w:rFonts w:hint="default"/>
                <w:sz w:val="21"/>
                <w:szCs w:val="24"/>
                <w:lang w:val="en-US" w:eastAsia="zh-CN"/>
              </w:rPr>
              <w:t>1-8能够在教学中对使用到的数字资源来源在教案、课件等中明确标注出处，引导学生合理合法使用数字资源，尊重知识产权，提升信息意识和信息社会道德素养。</w:t>
            </w:r>
          </w:p>
        </w:tc>
        <w:tc>
          <w:tcPr>
            <w:tcW w:w="4710" w:type="dxa"/>
          </w:tcPr>
          <w:p>
            <w:pPr>
              <w:spacing w:line="240" w:lineRule="auto"/>
              <w:rPr>
                <w:rFonts w:hint="default"/>
                <w:sz w:val="21"/>
                <w:szCs w:val="24"/>
                <w:lang w:val="en-US" w:eastAsia="zh-CN"/>
              </w:rPr>
            </w:pPr>
            <w:r>
              <w:rPr>
                <w:rFonts w:hint="default"/>
                <w:sz w:val="21"/>
                <w:szCs w:val="24"/>
                <w:lang w:val="en-US" w:eastAsia="zh-CN"/>
              </w:rPr>
              <w:t>2-4根据教学需要搭建网络或移动交流环境，通过学生互动交流发现和解决问题。</w:t>
            </w:r>
          </w:p>
          <w:p>
            <w:pPr>
              <w:spacing w:line="240" w:lineRule="auto"/>
              <w:rPr>
                <w:rFonts w:hint="default"/>
                <w:sz w:val="21"/>
                <w:szCs w:val="24"/>
                <w:lang w:val="en-US" w:eastAsia="zh-CN"/>
              </w:rPr>
            </w:pPr>
            <w:r>
              <w:rPr>
                <w:rFonts w:hint="default"/>
                <w:sz w:val="21"/>
                <w:szCs w:val="24"/>
                <w:lang w:val="en-US" w:eastAsia="zh-CN"/>
              </w:rPr>
              <w:t>2-5有效利用技术手段开展小组合作学习。</w:t>
            </w:r>
          </w:p>
          <w:p>
            <w:pPr>
              <w:spacing w:line="240" w:lineRule="auto"/>
              <w:rPr>
                <w:rFonts w:hint="default"/>
                <w:sz w:val="21"/>
                <w:szCs w:val="24"/>
                <w:lang w:val="en-US" w:eastAsia="zh-CN"/>
              </w:rPr>
            </w:pPr>
            <w:r>
              <w:rPr>
                <w:rFonts w:hint="default"/>
                <w:sz w:val="21"/>
                <w:szCs w:val="24"/>
                <w:lang w:val="en-US" w:eastAsia="zh-CN"/>
              </w:rPr>
              <w:t>2-6搭建班级网络成长空间，引导学生上传学习成果，及时展示交流。</w:t>
            </w:r>
          </w:p>
          <w:p>
            <w:pPr>
              <w:spacing w:line="240" w:lineRule="auto"/>
              <w:rPr>
                <w:rFonts w:hint="default"/>
                <w:sz w:val="21"/>
                <w:szCs w:val="24"/>
                <w:vertAlign w:val="baseline"/>
                <w:lang w:val="en-US" w:eastAsia="zh-CN"/>
              </w:rPr>
            </w:pPr>
            <w:r>
              <w:rPr>
                <w:rFonts w:hint="default"/>
                <w:sz w:val="21"/>
                <w:szCs w:val="24"/>
                <w:lang w:val="en-US" w:eastAsia="zh-CN"/>
              </w:rPr>
              <w:t>2-7利用信息技术手段开展多种形式(图文、音视频等）的家校沟通2-8熟练运用教学中的各类信息化设备，能及时处理学生在使用中出现的问题，给予学生有效的引导和帮助。</w:t>
            </w:r>
          </w:p>
        </w:tc>
        <w:tc>
          <w:tcPr>
            <w:tcW w:w="4040" w:type="dxa"/>
          </w:tcPr>
          <w:p>
            <w:pPr>
              <w:spacing w:line="240" w:lineRule="auto"/>
              <w:rPr>
                <w:rFonts w:hint="default"/>
                <w:sz w:val="21"/>
                <w:szCs w:val="24"/>
                <w:lang w:val="en-US" w:eastAsia="zh-CN"/>
              </w:rPr>
            </w:pPr>
            <w:r>
              <w:rPr>
                <w:rFonts w:hint="default"/>
                <w:sz w:val="21"/>
                <w:szCs w:val="24"/>
                <w:lang w:val="en-US" w:eastAsia="zh-CN"/>
              </w:rPr>
              <w:t>3-4创设真实且开放的学习情境或任务，为学生开展自主、合作学习活动提供条件，培养学生创造性解决问题的能力。</w:t>
            </w:r>
          </w:p>
          <w:p>
            <w:pPr>
              <w:spacing w:line="240" w:lineRule="auto"/>
              <w:rPr>
                <w:rFonts w:hint="default"/>
                <w:sz w:val="21"/>
                <w:szCs w:val="24"/>
                <w:lang w:val="en-US" w:eastAsia="zh-CN"/>
              </w:rPr>
            </w:pPr>
            <w:r>
              <w:rPr>
                <w:rFonts w:hint="default"/>
                <w:sz w:val="21"/>
                <w:szCs w:val="24"/>
                <w:lang w:val="en-US" w:eastAsia="zh-CN"/>
              </w:rPr>
              <w:t>3-5有效引导学生借助信息技术工具及时、创造性地表达自己的学习过程与学习收获，交流和展示学习成果，增强学习的趣味性和互动性。</w:t>
            </w:r>
          </w:p>
          <w:p>
            <w:pPr>
              <w:spacing w:line="240" w:lineRule="auto"/>
              <w:rPr>
                <w:rFonts w:hint="default"/>
                <w:sz w:val="21"/>
                <w:szCs w:val="24"/>
                <w:vertAlign w:val="baseline"/>
                <w:lang w:val="en-US" w:eastAsia="zh-CN"/>
              </w:rPr>
            </w:pPr>
            <w:r>
              <w:rPr>
                <w:rFonts w:hint="default"/>
                <w:sz w:val="21"/>
                <w:szCs w:val="24"/>
                <w:lang w:val="en-US" w:eastAsia="zh-CN"/>
              </w:rPr>
              <w:t>3-6利用信息化手段采集和分析数据，并将学习数据及时反馈给学生，针对不同学生的需求实施个性化指导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132" w:type="dxa"/>
            <w:vAlign w:val="center"/>
          </w:tcPr>
          <w:p>
            <w:pPr>
              <w:spacing w:line="240" w:lineRule="auto"/>
              <w:jc w:val="center"/>
              <w:rPr>
                <w:rFonts w:hint="default"/>
                <w:sz w:val="21"/>
                <w:szCs w:val="24"/>
                <w:lang w:val="en-US" w:eastAsia="zh-CN"/>
              </w:rPr>
            </w:pPr>
            <w:r>
              <w:rPr>
                <w:rFonts w:hint="default"/>
                <w:sz w:val="21"/>
                <w:szCs w:val="24"/>
                <w:lang w:val="en-US" w:eastAsia="zh-CN"/>
              </w:rPr>
              <w:t>学业</w:t>
            </w:r>
          </w:p>
          <w:p>
            <w:pPr>
              <w:spacing w:line="240" w:lineRule="auto"/>
              <w:jc w:val="center"/>
              <w:rPr>
                <w:rFonts w:hint="default"/>
                <w:sz w:val="21"/>
                <w:szCs w:val="24"/>
                <w:lang w:val="en-US" w:eastAsia="zh-CN"/>
              </w:rPr>
            </w:pPr>
            <w:r>
              <w:rPr>
                <w:rFonts w:hint="default"/>
                <w:sz w:val="21"/>
                <w:szCs w:val="24"/>
                <w:lang w:val="en-US" w:eastAsia="zh-CN"/>
              </w:rPr>
              <w:t>评价</w:t>
            </w:r>
          </w:p>
          <w:p>
            <w:pPr>
              <w:spacing w:line="240" w:lineRule="auto"/>
              <w:jc w:val="center"/>
              <w:rPr>
                <w:rFonts w:hint="default"/>
                <w:sz w:val="21"/>
                <w:szCs w:val="24"/>
                <w:vertAlign w:val="baseline"/>
                <w:lang w:val="en-US" w:eastAsia="zh-CN"/>
              </w:rPr>
            </w:pPr>
          </w:p>
        </w:tc>
        <w:tc>
          <w:tcPr>
            <w:tcW w:w="5000" w:type="dxa"/>
          </w:tcPr>
          <w:p>
            <w:pPr>
              <w:spacing w:line="240" w:lineRule="auto"/>
              <w:rPr>
                <w:rFonts w:hint="default"/>
                <w:sz w:val="21"/>
                <w:szCs w:val="24"/>
                <w:lang w:val="en-US" w:eastAsia="zh-CN"/>
              </w:rPr>
            </w:pPr>
            <w:r>
              <w:rPr>
                <w:rFonts w:hint="default"/>
                <w:sz w:val="21"/>
                <w:szCs w:val="24"/>
                <w:lang w:val="en-US" w:eastAsia="zh-CN"/>
              </w:rPr>
              <w:t>1-9利用信息化手段和工具根据学科特点分层编制学业评价考核指标，开展针对学生学业认定的综合评价。</w:t>
            </w:r>
          </w:p>
          <w:p>
            <w:pPr>
              <w:spacing w:line="240" w:lineRule="auto"/>
              <w:rPr>
                <w:rFonts w:hint="default"/>
                <w:sz w:val="21"/>
                <w:szCs w:val="24"/>
                <w:lang w:val="en-US" w:eastAsia="zh-CN"/>
              </w:rPr>
            </w:pPr>
            <w:r>
              <w:rPr>
                <w:rFonts w:hint="default"/>
                <w:sz w:val="21"/>
                <w:szCs w:val="24"/>
                <w:lang w:val="en-US" w:eastAsia="zh-CN"/>
              </w:rPr>
              <w:t>1-10利用各类测试平台编制学业测评试题，进行学业测试，高效搜集整理测评数据。</w:t>
            </w:r>
          </w:p>
          <w:p>
            <w:pPr>
              <w:spacing w:line="240" w:lineRule="auto"/>
              <w:rPr>
                <w:rFonts w:hint="default"/>
                <w:sz w:val="21"/>
                <w:szCs w:val="24"/>
                <w:vertAlign w:val="baseline"/>
                <w:lang w:val="en-US" w:eastAsia="zh-CN"/>
              </w:rPr>
            </w:pPr>
            <w:r>
              <w:rPr>
                <w:rFonts w:hint="default"/>
                <w:sz w:val="21"/>
                <w:szCs w:val="24"/>
                <w:lang w:val="en-US" w:eastAsia="zh-CN"/>
              </w:rPr>
              <w:t>1-11根据评价量规对学业测评结果进行可视化分析和解读，做到及时反馈，调整教学思路。</w:t>
            </w:r>
          </w:p>
        </w:tc>
        <w:tc>
          <w:tcPr>
            <w:tcW w:w="4710" w:type="dxa"/>
          </w:tcPr>
          <w:p>
            <w:pPr>
              <w:spacing w:line="240" w:lineRule="auto"/>
              <w:rPr>
                <w:rFonts w:hint="default"/>
                <w:sz w:val="21"/>
                <w:szCs w:val="24"/>
                <w:vertAlign w:val="baseline"/>
                <w:lang w:val="en-US" w:eastAsia="zh-CN"/>
              </w:rPr>
            </w:pPr>
            <w:r>
              <w:rPr>
                <w:rFonts w:hint="default"/>
                <w:sz w:val="21"/>
                <w:szCs w:val="24"/>
                <w:vertAlign w:val="baseline"/>
                <w:lang w:val="en-US" w:eastAsia="zh-CN"/>
              </w:rPr>
              <w:t>2-9有效利用信息技术手段指导学生开展自评互评活动，在评价中促进学习协作组的共同成长。</w:t>
            </w:r>
          </w:p>
          <w:p>
            <w:pPr>
              <w:spacing w:line="240" w:lineRule="auto"/>
              <w:rPr>
                <w:rFonts w:hint="default"/>
                <w:sz w:val="21"/>
                <w:szCs w:val="24"/>
                <w:vertAlign w:val="baseline"/>
                <w:lang w:val="en-US" w:eastAsia="zh-CN"/>
              </w:rPr>
            </w:pPr>
            <w:r>
              <w:rPr>
                <w:rFonts w:hint="default"/>
                <w:sz w:val="21"/>
                <w:szCs w:val="24"/>
                <w:vertAlign w:val="baseline"/>
                <w:lang w:val="en-US" w:eastAsia="zh-CN"/>
              </w:rPr>
              <w:t>2-10有效构建学生个人成长平台，尝试使用学分银行和终身学习电子档案记录成长足迹，让学生直观感受到自己的成长提升。</w:t>
            </w:r>
          </w:p>
        </w:tc>
        <w:tc>
          <w:tcPr>
            <w:tcW w:w="4040" w:type="dxa"/>
          </w:tcPr>
          <w:p>
            <w:pPr>
              <w:spacing w:line="240" w:lineRule="auto"/>
              <w:rPr>
                <w:rFonts w:hint="default"/>
                <w:sz w:val="21"/>
                <w:szCs w:val="24"/>
                <w:vertAlign w:val="baseline"/>
                <w:lang w:val="en-US" w:eastAsia="zh-CN"/>
              </w:rPr>
            </w:pPr>
            <w:r>
              <w:rPr>
                <w:rFonts w:hint="default"/>
                <w:sz w:val="21"/>
                <w:szCs w:val="24"/>
                <w:vertAlign w:val="baseline"/>
                <w:lang w:val="en-US" w:eastAsia="zh-CN"/>
              </w:rPr>
              <w:t>3-7使用数据分析模型和软件，对测评结果进行量化分析和质性研究。</w:t>
            </w:r>
          </w:p>
          <w:p>
            <w:pPr>
              <w:spacing w:line="240" w:lineRule="auto"/>
              <w:rPr>
                <w:rFonts w:hint="default"/>
                <w:sz w:val="21"/>
                <w:szCs w:val="24"/>
                <w:vertAlign w:val="baseline"/>
                <w:lang w:val="en-US" w:eastAsia="zh-CN"/>
              </w:rPr>
            </w:pPr>
            <w:r>
              <w:rPr>
                <w:rFonts w:hint="default"/>
                <w:sz w:val="21"/>
                <w:szCs w:val="24"/>
                <w:vertAlign w:val="baseline"/>
                <w:lang w:val="en-US" w:eastAsia="zh-CN"/>
              </w:rPr>
              <w:t>3-8指引导学生运用技术手段通过撰写展示研究性学习成果等形式，开展综合性的学业评价</w:t>
            </w:r>
          </w:p>
        </w:tc>
      </w:tr>
    </w:tbl>
    <w:p>
      <w:pPr>
        <w:spacing w:line="240" w:lineRule="auto"/>
        <w:rPr>
          <w:rFonts w:hint="default"/>
          <w:sz w:val="24"/>
          <w:szCs w:val="32"/>
          <w:lang w:val="en-US" w:eastAsia="zh-CN"/>
        </w:rPr>
      </w:pPr>
    </w:p>
    <w:p>
      <w:pPr>
        <w:rPr>
          <w:rFonts w:hint="default"/>
          <w:sz w:val="24"/>
          <w:szCs w:val="32"/>
          <w:lang w:val="en-US" w:eastAsia="zh-CN"/>
        </w:rPr>
      </w:pPr>
      <w:r>
        <w:rPr>
          <w:rFonts w:hint="default"/>
          <w:sz w:val="24"/>
          <w:szCs w:val="32"/>
          <w:lang w:val="en-US" w:eastAsia="zh-CN"/>
        </w:rPr>
        <w:br w:type="page"/>
      </w:r>
    </w:p>
    <w:p>
      <w:pPr>
        <w:spacing w:line="240" w:lineRule="auto"/>
        <w:rPr>
          <w:rFonts w:hint="default"/>
          <w:sz w:val="24"/>
          <w:szCs w:val="32"/>
          <w:lang w:val="en-US" w:eastAsia="zh-CN"/>
        </w:rPr>
        <w:sectPr>
          <w:pgSz w:w="16838" w:h="11906" w:orient="landscape"/>
          <w:pgMar w:top="1123" w:right="1327" w:bottom="556" w:left="1270" w:header="851" w:footer="992" w:gutter="0"/>
          <w:paperSrc/>
          <w:cols w:space="0" w:num="1"/>
          <w:rtlGutter w:val="0"/>
          <w:docGrid w:type="lines" w:linePitch="312" w:charSpace="0"/>
        </w:sectPr>
      </w:pPr>
    </w:p>
    <w:p>
      <w:pPr>
        <w:autoSpaceDE w:val="0"/>
        <w:autoSpaceDN w:val="0"/>
        <w:spacing w:before="0" w:line="660" w:lineRule="atLeast"/>
        <w:ind w:firstLine="0"/>
        <w:jc w:val="center"/>
        <w:rPr>
          <w:rFonts w:ascii="等线" w:hAnsi="等线" w:eastAsia="等线" w:cs="等线"/>
          <w:color w:val="000000"/>
          <w:sz w:val="42"/>
        </w:rPr>
      </w:pPr>
      <w:r>
        <w:rPr>
          <w:rFonts w:ascii="等线" w:hAnsi="等线" w:eastAsia="等线" w:cs="等线"/>
          <w:color w:val="000000"/>
          <w:sz w:val="42"/>
        </w:rPr>
        <w:t>河南省中小学教师信息技术校本应用考核评价指标</w:t>
      </w:r>
    </w:p>
    <w:tbl>
      <w:tblPr>
        <w:tblStyle w:val="2"/>
        <w:tblpPr w:leftFromText="180" w:rightFromText="180" w:vertAnchor="text" w:horzAnchor="page" w:tblpX="1314" w:tblpY="412"/>
        <w:tblOverlap w:val="never"/>
        <w:tblW w:w="980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 w:type="dxa"/>
          <w:bottom w:w="0" w:type="dxa"/>
          <w:right w:w="10" w:type="dxa"/>
        </w:tblCellMar>
      </w:tblPr>
      <w:tblGrid>
        <w:gridCol w:w="500"/>
        <w:gridCol w:w="500"/>
        <w:gridCol w:w="1000"/>
        <w:gridCol w:w="7160"/>
        <w:gridCol w:w="64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920" w:hRule="atLeast"/>
        </w:trPr>
        <w:tc>
          <w:tcPr>
            <w:tcW w:w="500" w:type="dxa"/>
          </w:tcPr>
          <w:p>
            <w:pPr>
              <w:autoSpaceDE w:val="0"/>
              <w:autoSpaceDN w:val="0"/>
              <w:spacing w:before="0" w:line="300" w:lineRule="atLeast"/>
              <w:ind w:firstLine="120"/>
              <w:jc w:val="left"/>
            </w:pPr>
            <w:r>
              <w:rPr>
                <w:rFonts w:ascii="等线" w:hAnsi="等线" w:eastAsia="等线" w:cs="等线"/>
                <w:color w:val="000000"/>
                <w:sz w:val="23"/>
              </w:rPr>
              <w:t>序</w:t>
            </w:r>
          </w:p>
          <w:p>
            <w:pPr>
              <w:autoSpaceDE w:val="0"/>
              <w:autoSpaceDN w:val="0"/>
              <w:spacing w:before="0" w:line="300" w:lineRule="atLeast"/>
              <w:ind w:firstLine="120"/>
              <w:jc w:val="left"/>
            </w:pPr>
            <w:r>
              <w:rPr>
                <w:rFonts w:ascii="等线" w:hAnsi="等线" w:eastAsia="等线" w:cs="等线"/>
                <w:color w:val="000000"/>
                <w:sz w:val="23"/>
              </w:rPr>
              <w:t>号</w:t>
            </w:r>
          </w:p>
        </w:tc>
        <w:tc>
          <w:tcPr>
            <w:tcW w:w="1500" w:type="dxa"/>
            <w:gridSpan w:val="2"/>
          </w:tcPr>
          <w:p>
            <w:pPr>
              <w:autoSpaceDE w:val="0"/>
              <w:autoSpaceDN w:val="0"/>
              <w:spacing w:before="280" w:line="300" w:lineRule="atLeast"/>
              <w:ind w:firstLine="480"/>
              <w:jc w:val="left"/>
            </w:pPr>
            <w:r>
              <w:rPr>
                <w:rFonts w:ascii="等线" w:hAnsi="等线" w:eastAsia="等线" w:cs="等线"/>
                <w:color w:val="000000"/>
                <w:sz w:val="23"/>
              </w:rPr>
              <w:t>维度</w:t>
            </w:r>
          </w:p>
        </w:tc>
        <w:tc>
          <w:tcPr>
            <w:tcW w:w="7160" w:type="dxa"/>
          </w:tcPr>
          <w:p>
            <w:pPr>
              <w:autoSpaceDE w:val="0"/>
              <w:autoSpaceDN w:val="0"/>
              <w:spacing w:before="340" w:line="300" w:lineRule="atLeast"/>
              <w:ind w:firstLine="3120"/>
              <w:jc w:val="left"/>
            </w:pPr>
            <w:r>
              <w:rPr>
                <w:rFonts w:ascii="等线" w:hAnsi="等线" w:eastAsia="等线" w:cs="等线"/>
                <w:color w:val="000000"/>
                <w:sz w:val="23"/>
              </w:rPr>
              <w:t>考核内容</w:t>
            </w:r>
          </w:p>
        </w:tc>
        <w:tc>
          <w:tcPr>
            <w:tcW w:w="640" w:type="dxa"/>
          </w:tcPr>
          <w:p>
            <w:pPr>
              <w:autoSpaceDE w:val="0"/>
              <w:autoSpaceDN w:val="0"/>
              <w:spacing w:before="220" w:line="320" w:lineRule="atLeast"/>
              <w:ind w:firstLine="200"/>
              <w:jc w:val="left"/>
            </w:pPr>
            <w:r>
              <w:rPr>
                <w:rFonts w:ascii="等线" w:hAnsi="等线" w:eastAsia="等线" w:cs="等线"/>
                <w:color w:val="000000"/>
                <w:sz w:val="23"/>
              </w:rPr>
              <w:t>分</w:t>
            </w:r>
          </w:p>
          <w:p>
            <w:pPr>
              <w:autoSpaceDE w:val="0"/>
              <w:autoSpaceDN w:val="0"/>
              <w:spacing w:before="0" w:line="320" w:lineRule="atLeast"/>
              <w:ind w:firstLine="200"/>
              <w:jc w:val="left"/>
            </w:pPr>
            <w:r>
              <w:rPr>
                <w:rFonts w:ascii="等线" w:hAnsi="等线" w:eastAsia="等线" w:cs="等线"/>
                <w:color w:val="000000"/>
                <w:sz w:val="23"/>
              </w:rPr>
              <w:t>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2780" w:hRule="atLeast"/>
        </w:trPr>
        <w:tc>
          <w:tcPr>
            <w:tcW w:w="500" w:type="dxa"/>
            <w:vMerge w:val="restart"/>
          </w:tcPr>
          <w:p>
            <w:pPr>
              <w:autoSpaceDE w:val="0"/>
              <w:autoSpaceDN w:val="0"/>
              <w:spacing w:before="7320" w:line="240" w:lineRule="atLeast"/>
              <w:ind w:firstLine="160"/>
              <w:jc w:val="left"/>
            </w:pPr>
            <w:r>
              <w:rPr>
                <w:rFonts w:ascii="等线" w:hAnsi="等线" w:eastAsia="等线" w:cs="等线"/>
                <w:color w:val="000000"/>
                <w:sz w:val="23"/>
              </w:rPr>
              <w:t>1</w:t>
            </w:r>
          </w:p>
        </w:tc>
        <w:tc>
          <w:tcPr>
            <w:tcW w:w="500" w:type="dxa"/>
            <w:vMerge w:val="restart"/>
          </w:tcPr>
          <w:p>
            <w:pPr>
              <w:autoSpaceDE w:val="0"/>
              <w:autoSpaceDN w:val="0"/>
              <w:spacing w:before="4860" w:line="720" w:lineRule="atLeast"/>
              <w:ind w:firstLine="100"/>
              <w:jc w:val="left"/>
            </w:pPr>
            <w:r>
              <w:rPr>
                <w:rFonts w:ascii="等线" w:hAnsi="等线" w:eastAsia="等线" w:cs="等线"/>
                <w:color w:val="000000"/>
                <w:sz w:val="23"/>
              </w:rPr>
              <w:t>95/62</w:t>
            </w:r>
          </w:p>
          <w:p>
            <w:pPr>
              <w:autoSpaceDE w:val="0"/>
              <w:autoSpaceDN w:val="0"/>
              <w:spacing w:before="0" w:line="200" w:lineRule="atLeast"/>
              <w:ind w:firstLine="160"/>
              <w:jc w:val="left"/>
            </w:pPr>
            <w:r>
              <w:rPr>
                <w:rFonts w:ascii="等线" w:hAnsi="等线" w:eastAsia="等线" w:cs="等线"/>
                <w:color w:val="000000"/>
                <w:sz w:val="23"/>
              </w:rPr>
              <w:t>《</w:t>
            </w:r>
          </w:p>
          <w:p>
            <w:pPr>
              <w:autoSpaceDE w:val="0"/>
              <w:autoSpaceDN w:val="0"/>
              <w:spacing w:before="0" w:line="1720" w:lineRule="atLeast"/>
              <w:ind w:firstLine="80"/>
              <w:jc w:val="left"/>
            </w:pPr>
            <w:r>
              <w:rPr>
                <w:rFonts w:ascii="等线" w:hAnsi="等线" w:eastAsia="等线" w:cs="等线"/>
                <w:color w:val="000000"/>
                <w:sz w:val="23"/>
              </w:rPr>
              <w:t>整校推进。</w:t>
            </w:r>
          </w:p>
          <w:p>
            <w:pPr>
              <w:autoSpaceDE w:val="0"/>
              <w:autoSpaceDN w:val="0"/>
              <w:spacing w:before="0" w:line="1240" w:lineRule="atLeast"/>
              <w:ind w:firstLine="60"/>
              <w:jc w:val="left"/>
            </w:pPr>
            <w:r>
              <w:rPr>
                <w:rFonts w:ascii="等线" w:hAnsi="等线" w:eastAsia="等线" w:cs="等线"/>
                <w:color w:val="000000"/>
                <w:sz w:val="23"/>
              </w:rPr>
              <w:t>实施成</w:t>
            </w:r>
          </w:p>
          <w:p>
            <w:pPr>
              <w:autoSpaceDE w:val="0"/>
              <w:autoSpaceDN w:val="0"/>
              <w:spacing w:before="0" w:line="320" w:lineRule="atLeast"/>
              <w:ind w:firstLine="100"/>
              <w:jc w:val="left"/>
            </w:pPr>
            <w:r>
              <w:rPr>
                <w:rFonts w:ascii="等线" w:hAnsi="等线" w:eastAsia="等线" w:cs="等线"/>
                <w:color w:val="000000"/>
                <w:sz w:val="23"/>
              </w:rPr>
              <w:t>效</w:t>
            </w:r>
          </w:p>
          <w:p>
            <w:pPr>
              <w:autoSpaceDE w:val="0"/>
              <w:autoSpaceDN w:val="0"/>
              <w:spacing w:before="0" w:line="700" w:lineRule="atLeast"/>
              <w:ind w:firstLine="80"/>
              <w:jc w:val="left"/>
            </w:pPr>
          </w:p>
        </w:tc>
        <w:tc>
          <w:tcPr>
            <w:tcW w:w="1000" w:type="dxa"/>
          </w:tcPr>
          <w:p>
            <w:pPr>
              <w:autoSpaceDE w:val="0"/>
              <w:autoSpaceDN w:val="0"/>
              <w:spacing w:before="460" w:line="320" w:lineRule="atLeast"/>
              <w:ind w:firstLine="140"/>
              <w:jc w:val="left"/>
            </w:pPr>
            <w:r>
              <w:rPr>
                <w:rFonts w:ascii="等线" w:hAnsi="等线" w:eastAsia="等线" w:cs="等线"/>
                <w:color w:val="000000"/>
                <w:sz w:val="23"/>
              </w:rPr>
              <w:t>学校信</w:t>
            </w:r>
          </w:p>
          <w:p>
            <w:pPr>
              <w:autoSpaceDE w:val="0"/>
              <w:autoSpaceDN w:val="0"/>
              <w:spacing w:before="0" w:line="320" w:lineRule="atLeast"/>
              <w:ind w:firstLine="160"/>
              <w:jc w:val="left"/>
            </w:pPr>
            <w:r>
              <w:rPr>
                <w:rFonts w:ascii="等线" w:hAnsi="等线" w:eastAsia="等线" w:cs="等线"/>
                <w:color w:val="000000"/>
                <w:sz w:val="23"/>
              </w:rPr>
              <w:t>息化教</w:t>
            </w:r>
          </w:p>
          <w:p>
            <w:pPr>
              <w:autoSpaceDE w:val="0"/>
              <w:autoSpaceDN w:val="0"/>
              <w:spacing w:before="0" w:line="320" w:lineRule="atLeast"/>
              <w:ind w:firstLine="160"/>
              <w:jc w:val="left"/>
            </w:pPr>
            <w:r>
              <w:rPr>
                <w:rFonts w:ascii="等线" w:hAnsi="等线" w:eastAsia="等线" w:cs="等线"/>
                <w:color w:val="000000"/>
                <w:sz w:val="23"/>
              </w:rPr>
              <w:t>育教学</w:t>
            </w:r>
          </w:p>
          <w:p>
            <w:pPr>
              <w:autoSpaceDE w:val="0"/>
              <w:autoSpaceDN w:val="0"/>
              <w:spacing w:before="0" w:line="320" w:lineRule="atLeast"/>
              <w:ind w:firstLine="120"/>
              <w:jc w:val="left"/>
            </w:pPr>
            <w:r>
              <w:rPr>
                <w:rFonts w:ascii="等线" w:hAnsi="等线" w:eastAsia="等线" w:cs="等线"/>
                <w:color w:val="000000"/>
                <w:sz w:val="23"/>
              </w:rPr>
              <w:t>发展规</w:t>
            </w:r>
          </w:p>
          <w:p>
            <w:pPr>
              <w:autoSpaceDE w:val="0"/>
              <w:autoSpaceDN w:val="0"/>
              <w:spacing w:before="0" w:line="320" w:lineRule="atLeast"/>
              <w:ind w:firstLine="380"/>
              <w:jc w:val="left"/>
            </w:pPr>
            <w:r>
              <w:rPr>
                <w:rFonts w:ascii="等线" w:hAnsi="等线" w:eastAsia="等线" w:cs="等线"/>
                <w:color w:val="000000"/>
                <w:sz w:val="23"/>
              </w:rPr>
              <w:t>划</w:t>
            </w:r>
          </w:p>
        </w:tc>
        <w:tc>
          <w:tcPr>
            <w:tcW w:w="7160" w:type="dxa"/>
          </w:tcPr>
          <w:p>
            <w:pPr>
              <w:autoSpaceDE w:val="0"/>
              <w:autoSpaceDN w:val="0"/>
              <w:spacing w:before="120" w:line="340" w:lineRule="atLeast"/>
              <w:ind w:firstLine="120"/>
              <w:jc w:val="left"/>
            </w:pPr>
            <w:r>
              <w:rPr>
                <w:rFonts w:ascii="等线" w:hAnsi="等线" w:eastAsia="等线" w:cs="等线"/>
                <w:color w:val="000000"/>
                <w:sz w:val="23"/>
              </w:rPr>
              <w:t>1.学校信息化教育教学基本情况分析。学校信息化管理团队结构</w:t>
            </w:r>
          </w:p>
          <w:p>
            <w:pPr>
              <w:autoSpaceDE w:val="0"/>
              <w:autoSpaceDN w:val="0"/>
              <w:spacing w:before="0" w:line="360" w:lineRule="atLeast"/>
              <w:ind w:firstLine="120"/>
              <w:jc w:val="left"/>
            </w:pPr>
            <w:r>
              <w:rPr>
                <w:rFonts w:ascii="等线" w:hAnsi="等线" w:eastAsia="等线" w:cs="等线"/>
                <w:color w:val="000000"/>
                <w:sz w:val="23"/>
              </w:rPr>
              <w:t>合理，分工明确；学校信息化教学环境表述清晰；学校信息化教</w:t>
            </w:r>
          </w:p>
          <w:p>
            <w:pPr>
              <w:autoSpaceDE w:val="0"/>
              <w:autoSpaceDN w:val="0"/>
              <w:spacing w:before="0" w:line="340" w:lineRule="atLeast"/>
              <w:ind w:firstLine="140"/>
              <w:jc w:val="left"/>
            </w:pPr>
            <w:r>
              <w:rPr>
                <w:rFonts w:ascii="等线" w:hAnsi="等线" w:eastAsia="等线" w:cs="等线"/>
                <w:color w:val="000000"/>
                <w:sz w:val="23"/>
              </w:rPr>
              <w:t>育教学现状及存在问题等基本情况分析透彻、把握准确；学校对</w:t>
            </w:r>
          </w:p>
          <w:p>
            <w:pPr>
              <w:autoSpaceDE w:val="0"/>
              <w:autoSpaceDN w:val="0"/>
              <w:spacing w:before="0" w:line="300" w:lineRule="atLeast"/>
              <w:ind w:firstLine="120"/>
              <w:jc w:val="left"/>
            </w:pPr>
            <w:r>
              <w:rPr>
                <w:rFonts w:ascii="等线" w:hAnsi="等线" w:eastAsia="等线" w:cs="等线"/>
                <w:color w:val="000000"/>
                <w:sz w:val="23"/>
              </w:rPr>
              <w:t>信息技术应用能力提升工程培训核心诉求明确、切合实际。</w:t>
            </w:r>
          </w:p>
          <w:p>
            <w:pPr>
              <w:autoSpaceDE w:val="0"/>
              <w:autoSpaceDN w:val="0"/>
              <w:spacing w:before="0" w:line="320" w:lineRule="atLeast"/>
              <w:ind w:firstLine="80"/>
              <w:jc w:val="left"/>
            </w:pPr>
            <w:r>
              <w:rPr>
                <w:rFonts w:ascii="等线" w:hAnsi="等线" w:eastAsia="等线" w:cs="等线"/>
                <w:color w:val="000000"/>
                <w:sz w:val="23"/>
              </w:rPr>
              <w:t>2.学校教育教学信息化发展愿景。学校教育教学信息化发展总目</w:t>
            </w:r>
          </w:p>
          <w:p>
            <w:pPr>
              <w:autoSpaceDE w:val="0"/>
              <w:autoSpaceDN w:val="0"/>
              <w:spacing w:before="0" w:line="320" w:lineRule="atLeast"/>
              <w:ind w:firstLine="100"/>
              <w:jc w:val="left"/>
            </w:pPr>
            <w:r>
              <w:rPr>
                <w:rFonts w:ascii="等线" w:hAnsi="等线" w:eastAsia="等线" w:cs="等线"/>
                <w:color w:val="000000"/>
                <w:sz w:val="23"/>
              </w:rPr>
              <w:t>标及年度目标定位准确、合理，切合学校实际，能够达成、可以</w:t>
            </w:r>
          </w:p>
          <w:p>
            <w:pPr>
              <w:autoSpaceDE w:val="0"/>
              <w:autoSpaceDN w:val="0"/>
              <w:spacing w:before="0" w:line="280" w:lineRule="atLeast"/>
              <w:ind w:firstLine="80"/>
              <w:jc w:val="left"/>
            </w:pPr>
            <w:r>
              <w:rPr>
                <w:rFonts w:ascii="等线" w:hAnsi="等线" w:eastAsia="等线" w:cs="等线"/>
                <w:color w:val="000000"/>
                <w:sz w:val="23"/>
              </w:rPr>
              <w:t>检测。</w:t>
            </w:r>
          </w:p>
        </w:tc>
        <w:tc>
          <w:tcPr>
            <w:tcW w:w="640" w:type="dxa"/>
          </w:tcPr>
          <w:p>
            <w:pPr>
              <w:autoSpaceDE w:val="0"/>
              <w:autoSpaceDN w:val="0"/>
              <w:spacing w:before="1340" w:line="240" w:lineRule="atLeast"/>
              <w:ind w:firstLine="200"/>
              <w:jc w:val="left"/>
            </w:pPr>
            <w:r>
              <w:rPr>
                <w:rFonts w:ascii="等线" w:hAnsi="等线" w:eastAsia="等线" w:cs="等线"/>
                <w:color w:val="000000"/>
                <w:sz w:val="23"/>
              </w:rPr>
              <w:t>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5340" w:hRule="atLeast"/>
        </w:trPr>
        <w:tc>
          <w:tcPr>
            <w:tcW w:w="500" w:type="dxa"/>
            <w:vMerge w:val="continue"/>
          </w:tcPr>
          <w:p/>
        </w:tc>
        <w:tc>
          <w:tcPr>
            <w:tcW w:w="500" w:type="dxa"/>
            <w:vMerge w:val="continue"/>
          </w:tcPr>
          <w:p/>
        </w:tc>
        <w:tc>
          <w:tcPr>
            <w:tcW w:w="1000" w:type="dxa"/>
          </w:tcPr>
          <w:p>
            <w:pPr>
              <w:autoSpaceDE w:val="0"/>
              <w:autoSpaceDN w:val="0"/>
              <w:spacing w:before="2160" w:line="320" w:lineRule="atLeast"/>
              <w:ind w:firstLine="120"/>
              <w:jc w:val="left"/>
            </w:pPr>
            <w:r>
              <w:rPr>
                <w:rFonts w:ascii="等线" w:hAnsi="等线" w:eastAsia="等线" w:cs="等线"/>
                <w:color w:val="000000"/>
                <w:sz w:val="23"/>
              </w:rPr>
              <w:t>校本应</w:t>
            </w:r>
          </w:p>
          <w:p>
            <w:pPr>
              <w:autoSpaceDE w:val="0"/>
              <w:autoSpaceDN w:val="0"/>
              <w:spacing w:before="0" w:line="320" w:lineRule="atLeast"/>
              <w:ind w:firstLine="120"/>
              <w:jc w:val="left"/>
            </w:pPr>
            <w:r>
              <w:rPr>
                <w:rFonts w:ascii="等线" w:hAnsi="等线" w:eastAsia="等线" w:cs="等线"/>
                <w:color w:val="000000"/>
                <w:sz w:val="23"/>
              </w:rPr>
              <w:t>用研修</w:t>
            </w:r>
          </w:p>
          <w:p>
            <w:pPr>
              <w:autoSpaceDE w:val="0"/>
              <w:autoSpaceDN w:val="0"/>
              <w:spacing w:before="0" w:line="280" w:lineRule="atLeast"/>
              <w:ind w:firstLine="260"/>
              <w:jc w:val="left"/>
            </w:pPr>
            <w:r>
              <w:rPr>
                <w:rFonts w:ascii="等线" w:hAnsi="等线" w:eastAsia="等线" w:cs="等线"/>
                <w:color w:val="000000"/>
                <w:sz w:val="23"/>
              </w:rPr>
              <w:t>计划</w:t>
            </w:r>
          </w:p>
        </w:tc>
        <w:tc>
          <w:tcPr>
            <w:tcW w:w="7160" w:type="dxa"/>
          </w:tcPr>
          <w:p>
            <w:pPr>
              <w:autoSpaceDE w:val="0"/>
              <w:autoSpaceDN w:val="0"/>
              <w:spacing w:before="160" w:line="360" w:lineRule="atLeast"/>
              <w:ind w:firstLine="120"/>
              <w:jc w:val="left"/>
            </w:pPr>
            <w:r>
              <w:rPr>
                <w:rFonts w:ascii="等线" w:hAnsi="等线" w:eastAsia="等线" w:cs="等线"/>
                <w:color w:val="000000"/>
                <w:sz w:val="23"/>
              </w:rPr>
              <w:t>1.绩效目标。年度绩效目标与学校教育教学信息化发展年度目标</w:t>
            </w:r>
          </w:p>
          <w:p>
            <w:pPr>
              <w:autoSpaceDE w:val="0"/>
              <w:autoSpaceDN w:val="0"/>
              <w:spacing w:before="0" w:line="400" w:lineRule="atLeast"/>
              <w:ind w:firstLine="100"/>
              <w:jc w:val="left"/>
            </w:pPr>
            <w:r>
              <w:rPr>
                <w:rFonts w:ascii="等线" w:hAnsi="等线" w:eastAsia="等线" w:cs="等线"/>
                <w:color w:val="000000"/>
                <w:sz w:val="23"/>
              </w:rPr>
              <w:t>具有较高的吻合度，目标定位清晰、准确、具体、可达成、可检</w:t>
            </w:r>
          </w:p>
          <w:p>
            <w:pPr>
              <w:autoSpaceDE w:val="0"/>
              <w:autoSpaceDN w:val="0"/>
              <w:spacing w:before="0" w:line="340" w:lineRule="atLeast"/>
              <w:ind w:firstLine="100"/>
              <w:jc w:val="left"/>
            </w:pPr>
            <w:r>
              <w:rPr>
                <w:rFonts w:ascii="等线" w:hAnsi="等线" w:eastAsia="等线" w:cs="等线"/>
                <w:color w:val="000000"/>
                <w:sz w:val="23"/>
              </w:rPr>
              <w:t>测。</w:t>
            </w:r>
          </w:p>
          <w:p>
            <w:pPr>
              <w:autoSpaceDE w:val="0"/>
              <w:autoSpaceDN w:val="0"/>
              <w:spacing w:before="0" w:line="360" w:lineRule="atLeast"/>
              <w:ind w:firstLine="80"/>
              <w:jc w:val="left"/>
            </w:pPr>
            <w:r>
              <w:rPr>
                <w:rFonts w:ascii="等线" w:hAnsi="等线" w:eastAsia="等线" w:cs="等线"/>
                <w:color w:val="000000"/>
                <w:sz w:val="23"/>
              </w:rPr>
              <w:t>2.研修主题。能够结合学校信息化教育教学环境及教师信息技术</w:t>
            </w:r>
          </w:p>
          <w:p>
            <w:pPr>
              <w:autoSpaceDE w:val="0"/>
              <w:autoSpaceDN w:val="0"/>
              <w:spacing w:before="0" w:line="340" w:lineRule="atLeast"/>
              <w:ind w:firstLine="100"/>
              <w:jc w:val="left"/>
            </w:pPr>
            <w:r>
              <w:rPr>
                <w:rFonts w:ascii="等线" w:hAnsi="等线" w:eastAsia="等线" w:cs="等线"/>
                <w:color w:val="000000"/>
                <w:sz w:val="23"/>
              </w:rPr>
              <w:t>应用能力基础，聚焦学校教育教学中存在的突出问题，确定研修</w:t>
            </w:r>
          </w:p>
          <w:p>
            <w:pPr>
              <w:autoSpaceDE w:val="0"/>
              <w:autoSpaceDN w:val="0"/>
              <w:spacing w:before="0" w:line="360" w:lineRule="atLeast"/>
              <w:ind w:firstLine="100"/>
              <w:jc w:val="left"/>
            </w:pPr>
            <w:r>
              <w:rPr>
                <w:rFonts w:ascii="等线" w:hAnsi="等线" w:eastAsia="等线" w:cs="等线"/>
                <w:color w:val="000000"/>
                <w:sz w:val="23"/>
              </w:rPr>
              <w:t>主题，主题要高度凝练、表述精准。</w:t>
            </w:r>
          </w:p>
          <w:p>
            <w:pPr>
              <w:autoSpaceDE w:val="0"/>
              <w:autoSpaceDN w:val="0"/>
              <w:spacing w:before="0" w:line="340" w:lineRule="atLeast"/>
              <w:ind w:firstLine="80"/>
              <w:jc w:val="left"/>
            </w:pPr>
            <w:r>
              <w:rPr>
                <w:rFonts w:ascii="等线" w:hAnsi="等线" w:eastAsia="等线" w:cs="等线"/>
                <w:color w:val="000000"/>
                <w:sz w:val="23"/>
              </w:rPr>
              <w:t>3.研修内容。研修内容设计能够支撑绩效目标的达成。能够基于</w:t>
            </w:r>
          </w:p>
          <w:p>
            <w:pPr>
              <w:autoSpaceDE w:val="0"/>
              <w:autoSpaceDN w:val="0"/>
              <w:spacing w:before="0" w:line="360" w:lineRule="atLeast"/>
              <w:ind w:firstLine="80"/>
              <w:jc w:val="left"/>
            </w:pPr>
            <w:r>
              <w:rPr>
                <w:rFonts w:ascii="等线" w:hAnsi="等线" w:eastAsia="等线" w:cs="等线"/>
                <w:color w:val="000000"/>
                <w:sz w:val="23"/>
              </w:rPr>
              <w:t>学校信息化教学环境及研修主题，选择适切的微能力点“选学菜</w:t>
            </w:r>
          </w:p>
          <w:p>
            <w:pPr>
              <w:autoSpaceDE w:val="0"/>
              <w:autoSpaceDN w:val="0"/>
              <w:spacing w:before="0" w:line="360" w:lineRule="atLeast"/>
              <w:ind w:firstLine="100"/>
              <w:jc w:val="left"/>
            </w:pPr>
            <w:r>
              <w:rPr>
                <w:rFonts w:ascii="等线" w:hAnsi="等线" w:eastAsia="等线" w:cs="等线"/>
                <w:color w:val="000000"/>
                <w:sz w:val="23"/>
              </w:rPr>
              <w:t>单”，满足不同层次教师在线学习课程自主选学需求，课程学习任</w:t>
            </w:r>
          </w:p>
          <w:p>
            <w:pPr>
              <w:autoSpaceDE w:val="0"/>
              <w:autoSpaceDN w:val="0"/>
              <w:spacing w:before="0" w:line="360" w:lineRule="atLeast"/>
              <w:ind w:firstLine="100"/>
              <w:jc w:val="left"/>
            </w:pPr>
            <w:r>
              <w:rPr>
                <w:rFonts w:ascii="等线" w:hAnsi="等线" w:eastAsia="等线" w:cs="等线"/>
                <w:color w:val="000000"/>
                <w:sz w:val="23"/>
              </w:rPr>
              <w:t>务表述明确；校本实践应用实践任务具体、要求明确。</w:t>
            </w:r>
          </w:p>
          <w:p>
            <w:pPr>
              <w:autoSpaceDE w:val="0"/>
              <w:autoSpaceDN w:val="0"/>
              <w:spacing w:before="0" w:line="360" w:lineRule="atLeast"/>
              <w:ind w:firstLine="80"/>
              <w:jc w:val="left"/>
            </w:pPr>
            <w:r>
              <w:rPr>
                <w:rFonts w:ascii="等线" w:hAnsi="等线" w:eastAsia="等线" w:cs="等线"/>
                <w:color w:val="000000"/>
                <w:sz w:val="23"/>
              </w:rPr>
              <w:t>4.研修计划。校本应用实施路径清晰，研修活动环节、内容设计、</w:t>
            </w:r>
          </w:p>
          <w:p>
            <w:pPr>
              <w:autoSpaceDE w:val="0"/>
              <w:autoSpaceDN w:val="0"/>
              <w:spacing w:before="0" w:line="360" w:lineRule="atLeast"/>
              <w:ind w:firstLine="80"/>
              <w:jc w:val="left"/>
            </w:pPr>
            <w:r>
              <w:rPr>
                <w:rFonts w:ascii="等线" w:hAnsi="等线" w:eastAsia="等线" w:cs="等线"/>
                <w:color w:val="000000"/>
                <w:sz w:val="23"/>
              </w:rPr>
              <w:t>活动要求、时间安排、实施主体等表述清晰、明确。</w:t>
            </w:r>
          </w:p>
          <w:p>
            <w:pPr>
              <w:autoSpaceDE w:val="0"/>
              <w:autoSpaceDN w:val="0"/>
              <w:spacing w:before="0" w:line="360" w:lineRule="atLeast"/>
              <w:ind w:firstLine="80"/>
              <w:jc w:val="left"/>
            </w:pPr>
            <w:r>
              <w:rPr>
                <w:rFonts w:ascii="等线" w:hAnsi="等线" w:eastAsia="等线" w:cs="等线"/>
                <w:color w:val="000000"/>
                <w:sz w:val="23"/>
              </w:rPr>
              <w:t>5.保障机制。整校推进的组织保障、制度保障和经费保障等具体</w:t>
            </w:r>
          </w:p>
          <w:p>
            <w:pPr>
              <w:autoSpaceDE w:val="0"/>
              <w:autoSpaceDN w:val="0"/>
              <w:spacing w:before="0" w:line="420" w:lineRule="atLeast"/>
              <w:ind w:firstLine="60"/>
              <w:jc w:val="left"/>
            </w:pPr>
            <w:r>
              <w:rPr>
                <w:rFonts w:ascii="等线" w:hAnsi="等线" w:eastAsia="等线" w:cs="等线"/>
                <w:color w:val="000000"/>
                <w:sz w:val="23"/>
              </w:rPr>
              <w:t>措施到位，保障有力。</w:t>
            </w:r>
          </w:p>
        </w:tc>
        <w:tc>
          <w:tcPr>
            <w:tcW w:w="640" w:type="dxa"/>
          </w:tcPr>
          <w:p>
            <w:pPr>
              <w:autoSpaceDE w:val="0"/>
              <w:autoSpaceDN w:val="0"/>
              <w:spacing w:before="2580" w:line="220" w:lineRule="atLeast"/>
              <w:ind w:firstLine="220"/>
              <w:jc w:val="left"/>
            </w:pPr>
            <w:r>
              <w:rPr>
                <w:rFonts w:ascii="等线" w:hAnsi="等线" w:eastAsia="等线" w:cs="等线"/>
                <w:color w:val="000000"/>
                <w:sz w:val="23"/>
              </w:rPr>
              <w:t>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2760" w:hRule="atLeast"/>
        </w:trPr>
        <w:tc>
          <w:tcPr>
            <w:tcW w:w="500" w:type="dxa"/>
            <w:vMerge w:val="continue"/>
          </w:tcPr>
          <w:p/>
        </w:tc>
        <w:tc>
          <w:tcPr>
            <w:tcW w:w="500" w:type="dxa"/>
            <w:vMerge w:val="continue"/>
          </w:tcPr>
          <w:p/>
        </w:tc>
        <w:tc>
          <w:tcPr>
            <w:tcW w:w="1000" w:type="dxa"/>
          </w:tcPr>
          <w:p>
            <w:pPr>
              <w:autoSpaceDE w:val="0"/>
              <w:autoSpaceDN w:val="0"/>
              <w:spacing w:before="900" w:line="300" w:lineRule="atLeast"/>
              <w:ind w:firstLine="120"/>
              <w:jc w:val="left"/>
            </w:pPr>
            <w:r>
              <w:rPr>
                <w:rFonts w:ascii="等线" w:hAnsi="等线" w:eastAsia="等线" w:cs="等线"/>
                <w:color w:val="000000"/>
                <w:sz w:val="23"/>
              </w:rPr>
              <w:t>校本应</w:t>
            </w:r>
          </w:p>
          <w:p>
            <w:pPr>
              <w:autoSpaceDE w:val="0"/>
              <w:autoSpaceDN w:val="0"/>
              <w:spacing w:before="0" w:line="300" w:lineRule="atLeast"/>
              <w:ind w:firstLine="120"/>
              <w:jc w:val="left"/>
            </w:pPr>
            <w:r>
              <w:rPr>
                <w:rFonts w:ascii="等线" w:hAnsi="等线" w:eastAsia="等线" w:cs="等线"/>
                <w:color w:val="000000"/>
                <w:sz w:val="23"/>
              </w:rPr>
              <w:t>用考核</w:t>
            </w:r>
          </w:p>
          <w:p>
            <w:pPr>
              <w:autoSpaceDE w:val="0"/>
              <w:autoSpaceDN w:val="0"/>
              <w:spacing w:before="0" w:line="320" w:lineRule="atLeast"/>
              <w:ind w:firstLine="220"/>
              <w:jc w:val="left"/>
            </w:pPr>
            <w:r>
              <w:rPr>
                <w:rFonts w:ascii="等线" w:hAnsi="等线" w:eastAsia="等线" w:cs="等线"/>
                <w:color w:val="000000"/>
                <w:sz w:val="23"/>
              </w:rPr>
              <w:t>方案</w:t>
            </w:r>
          </w:p>
        </w:tc>
        <w:tc>
          <w:tcPr>
            <w:tcW w:w="7160" w:type="dxa"/>
          </w:tcPr>
          <w:p>
            <w:pPr>
              <w:autoSpaceDE w:val="0"/>
              <w:autoSpaceDN w:val="0"/>
              <w:spacing w:before="120" w:line="360" w:lineRule="atLeast"/>
              <w:ind w:firstLine="80"/>
              <w:jc w:val="left"/>
            </w:pPr>
            <w:r>
              <w:rPr>
                <w:rFonts w:ascii="等线" w:hAnsi="等线" w:eastAsia="等线" w:cs="等线"/>
                <w:color w:val="000000"/>
                <w:sz w:val="23"/>
              </w:rPr>
              <w:t>1.考核流程。考核评价流程清晰、具体、明确，考核评价要包含</w:t>
            </w:r>
          </w:p>
          <w:p>
            <w:pPr>
              <w:autoSpaceDE w:val="0"/>
              <w:autoSpaceDN w:val="0"/>
              <w:spacing w:before="0" w:line="320" w:lineRule="atLeast"/>
              <w:ind w:firstLine="80"/>
              <w:jc w:val="left"/>
            </w:pPr>
            <w:r>
              <w:rPr>
                <w:rFonts w:ascii="等线" w:hAnsi="等线" w:eastAsia="等线" w:cs="等线"/>
                <w:color w:val="000000"/>
                <w:sz w:val="23"/>
              </w:rPr>
              <w:t>教研组互评和学校审核两个环节。</w:t>
            </w:r>
          </w:p>
          <w:p>
            <w:pPr>
              <w:autoSpaceDE w:val="0"/>
              <w:autoSpaceDN w:val="0"/>
              <w:spacing w:before="0" w:line="320" w:lineRule="atLeast"/>
              <w:ind w:firstLine="60"/>
              <w:jc w:val="left"/>
            </w:pPr>
            <w:r>
              <w:rPr>
                <w:rFonts w:ascii="等线" w:hAnsi="等线" w:eastAsia="等线" w:cs="等线"/>
                <w:color w:val="000000"/>
                <w:sz w:val="23"/>
              </w:rPr>
              <w:t>2.考核内容。校本应用考核评价包括过程性评价与结果性评价两</w:t>
            </w:r>
          </w:p>
          <w:p>
            <w:pPr>
              <w:autoSpaceDE w:val="0"/>
              <w:autoSpaceDN w:val="0"/>
              <w:spacing w:before="0" w:line="320" w:lineRule="atLeast"/>
              <w:ind w:firstLine="100"/>
              <w:jc w:val="left"/>
            </w:pPr>
            <w:r>
              <w:rPr>
                <w:rFonts w:ascii="等线" w:hAnsi="等线" w:eastAsia="等线" w:cs="等线"/>
                <w:color w:val="000000"/>
                <w:sz w:val="23"/>
              </w:rPr>
              <w:t>个维度。过程性评价重在通过关注学校教师在线课程学习完成情</w:t>
            </w:r>
          </w:p>
          <w:p>
            <w:pPr>
              <w:autoSpaceDE w:val="0"/>
              <w:autoSpaceDN w:val="0"/>
              <w:spacing w:before="0" w:line="340" w:lineRule="atLeast"/>
              <w:ind w:firstLine="60"/>
              <w:jc w:val="left"/>
            </w:pPr>
            <w:r>
              <w:rPr>
                <w:rFonts w:ascii="等线" w:hAnsi="等线" w:eastAsia="等线" w:cs="等线"/>
                <w:color w:val="000000"/>
                <w:sz w:val="23"/>
              </w:rPr>
              <w:t>况、教师校本研修参与度；结果性评价重在关注校本应用生成性</w:t>
            </w:r>
          </w:p>
          <w:p>
            <w:pPr>
              <w:autoSpaceDE w:val="0"/>
              <w:autoSpaceDN w:val="0"/>
              <w:spacing w:before="0" w:line="320" w:lineRule="atLeast"/>
              <w:ind w:firstLine="80"/>
              <w:jc w:val="left"/>
            </w:pPr>
            <w:r>
              <w:rPr>
                <w:rFonts w:ascii="等线" w:hAnsi="等线" w:eastAsia="等线" w:cs="等线"/>
                <w:color w:val="000000"/>
                <w:sz w:val="23"/>
              </w:rPr>
              <w:t>成果数量、教师与本校信息化教学环境相适应的信息化教育教学</w:t>
            </w:r>
          </w:p>
          <w:p>
            <w:pPr>
              <w:autoSpaceDE w:val="0"/>
              <w:autoSpaceDN w:val="0"/>
              <w:spacing w:before="0" w:line="320" w:lineRule="atLeast"/>
              <w:ind w:firstLine="60"/>
              <w:jc w:val="left"/>
            </w:pPr>
            <w:r>
              <w:rPr>
                <w:rFonts w:ascii="等线" w:hAnsi="等线" w:eastAsia="等线" w:cs="等线"/>
                <w:color w:val="000000"/>
                <w:sz w:val="23"/>
              </w:rPr>
              <w:t>应用效果。考核评价内容设计合理、考核指标具体、可操作性强。</w:t>
            </w:r>
          </w:p>
        </w:tc>
        <w:tc>
          <w:tcPr>
            <w:tcW w:w="640" w:type="dxa"/>
          </w:tcPr>
          <w:p>
            <w:pPr>
              <w:autoSpaceDE w:val="0"/>
              <w:autoSpaceDN w:val="0"/>
              <w:spacing w:before="1280" w:line="240" w:lineRule="atLeast"/>
              <w:ind w:firstLine="260"/>
              <w:jc w:val="left"/>
            </w:pPr>
            <w:r>
              <w:rPr>
                <w:rFonts w:ascii="等线" w:hAnsi="等线" w:eastAsia="等线" w:cs="等线"/>
                <w:color w:val="000000"/>
                <w:sz w:val="23"/>
              </w:rPr>
              <w:t>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3860" w:hRule="atLeast"/>
        </w:trPr>
        <w:tc>
          <w:tcPr>
            <w:tcW w:w="500" w:type="dxa"/>
            <w:vMerge w:val="continue"/>
          </w:tcPr>
          <w:p/>
        </w:tc>
        <w:tc>
          <w:tcPr>
            <w:tcW w:w="500" w:type="dxa"/>
            <w:vMerge w:val="continue"/>
          </w:tcPr>
          <w:p/>
        </w:tc>
        <w:tc>
          <w:tcPr>
            <w:tcW w:w="1000" w:type="dxa"/>
          </w:tcPr>
          <w:p>
            <w:pPr>
              <w:autoSpaceDE w:val="0"/>
              <w:autoSpaceDN w:val="0"/>
              <w:spacing w:before="1440" w:line="320" w:lineRule="atLeast"/>
              <w:ind w:firstLine="80"/>
              <w:jc w:val="left"/>
            </w:pPr>
            <w:r>
              <w:rPr>
                <w:rFonts w:ascii="等线" w:hAnsi="等线" w:eastAsia="等线" w:cs="等线"/>
                <w:color w:val="000000"/>
                <w:sz w:val="23"/>
              </w:rPr>
              <w:t>校本研</w:t>
            </w:r>
          </w:p>
          <w:p>
            <w:pPr>
              <w:autoSpaceDE w:val="0"/>
              <w:autoSpaceDN w:val="0"/>
              <w:spacing w:before="0" w:line="300" w:lineRule="atLeast"/>
              <w:ind w:firstLine="80"/>
              <w:jc w:val="left"/>
            </w:pPr>
            <w:r>
              <w:rPr>
                <w:rFonts w:ascii="等线" w:hAnsi="等线" w:eastAsia="等线" w:cs="等线"/>
                <w:color w:val="000000"/>
                <w:sz w:val="23"/>
              </w:rPr>
              <w:t>修过程</w:t>
            </w:r>
          </w:p>
          <w:p>
            <w:pPr>
              <w:autoSpaceDE w:val="0"/>
              <w:autoSpaceDN w:val="0"/>
              <w:spacing w:before="0" w:line="300" w:lineRule="atLeast"/>
              <w:ind w:firstLine="100"/>
              <w:jc w:val="left"/>
            </w:pPr>
            <w:r>
              <w:rPr>
                <w:rFonts w:ascii="等线" w:hAnsi="等线" w:eastAsia="等线" w:cs="等线"/>
                <w:color w:val="000000"/>
                <w:sz w:val="23"/>
              </w:rPr>
              <w:t>性数据</w:t>
            </w:r>
          </w:p>
        </w:tc>
        <w:tc>
          <w:tcPr>
            <w:tcW w:w="7160" w:type="dxa"/>
          </w:tcPr>
          <w:p>
            <w:pPr>
              <w:autoSpaceDE w:val="0"/>
              <w:autoSpaceDN w:val="0"/>
              <w:spacing w:before="140" w:line="320" w:lineRule="atLeast"/>
              <w:ind w:firstLine="60"/>
              <w:jc w:val="left"/>
            </w:pPr>
            <w:r>
              <w:rPr>
                <w:rFonts w:ascii="等线" w:hAnsi="等线" w:eastAsia="等线" w:cs="等线"/>
                <w:color w:val="000000"/>
                <w:sz w:val="23"/>
              </w:rPr>
              <w:t>1.教研组研修计划。学校各个教研组能够科学合理制订本组研修</w:t>
            </w:r>
          </w:p>
          <w:p>
            <w:pPr>
              <w:autoSpaceDE w:val="0"/>
              <w:autoSpaceDN w:val="0"/>
              <w:spacing w:before="0" w:line="320" w:lineRule="atLeast"/>
              <w:ind w:firstLine="60"/>
              <w:jc w:val="left"/>
            </w:pPr>
            <w:r>
              <w:rPr>
                <w:rFonts w:ascii="等线" w:hAnsi="等线" w:eastAsia="等线" w:cs="等线"/>
                <w:color w:val="000000"/>
                <w:sz w:val="23"/>
              </w:rPr>
              <w:t>计划。基于学校信息化教育教学发展规划和校本研修计划的要求，</w:t>
            </w:r>
          </w:p>
          <w:p>
            <w:pPr>
              <w:autoSpaceDE w:val="0"/>
              <w:autoSpaceDN w:val="0"/>
              <w:spacing w:before="0" w:line="320" w:lineRule="atLeast"/>
              <w:ind w:firstLine="60"/>
              <w:jc w:val="left"/>
            </w:pPr>
            <w:r>
              <w:rPr>
                <w:rFonts w:ascii="等线" w:hAnsi="等线" w:eastAsia="等线" w:cs="等线"/>
                <w:color w:val="000000"/>
                <w:sz w:val="23"/>
              </w:rPr>
              <w:t>精准分析和把握本组教师信息化教育教学现状及存在问题，准确</w:t>
            </w:r>
          </w:p>
          <w:p>
            <w:pPr>
              <w:autoSpaceDE w:val="0"/>
              <w:autoSpaceDN w:val="0"/>
              <w:spacing w:before="0" w:line="320" w:lineRule="atLeast"/>
              <w:ind w:firstLine="60"/>
              <w:jc w:val="left"/>
            </w:pPr>
            <w:r>
              <w:rPr>
                <w:rFonts w:ascii="等线" w:hAnsi="等线" w:eastAsia="等线" w:cs="等线"/>
                <w:color w:val="000000"/>
                <w:sz w:val="23"/>
              </w:rPr>
              <w:t>定位研修目标，结合本组实际，选择适切的微能力点，满足本组</w:t>
            </w:r>
          </w:p>
          <w:p>
            <w:pPr>
              <w:autoSpaceDE w:val="0"/>
              <w:autoSpaceDN w:val="0"/>
              <w:spacing w:before="0" w:line="380" w:lineRule="atLeast"/>
              <w:ind w:firstLine="60"/>
              <w:jc w:val="left"/>
            </w:pPr>
            <w:r>
              <w:rPr>
                <w:rFonts w:ascii="等线" w:hAnsi="等线" w:eastAsia="等线" w:cs="等线"/>
                <w:color w:val="000000"/>
                <w:sz w:val="23"/>
              </w:rPr>
              <w:t>教师选学需求，在线课程学习与校本研修任务明确、具体；研修</w:t>
            </w:r>
          </w:p>
          <w:p>
            <w:pPr>
              <w:autoSpaceDE w:val="0"/>
              <w:autoSpaceDN w:val="0"/>
              <w:spacing w:before="0" w:line="340" w:lineRule="atLeast"/>
              <w:ind w:firstLine="60"/>
              <w:jc w:val="left"/>
            </w:pPr>
            <w:r>
              <w:rPr>
                <w:rFonts w:ascii="等线" w:hAnsi="等线" w:eastAsia="等线" w:cs="等线"/>
                <w:color w:val="000000"/>
                <w:sz w:val="23"/>
              </w:rPr>
              <w:t>环节设计、活动内容、时间安排和考核要求等表述清晰、准确。</w:t>
            </w:r>
          </w:p>
          <w:p>
            <w:pPr>
              <w:autoSpaceDE w:val="0"/>
              <w:autoSpaceDN w:val="0"/>
              <w:spacing w:before="0" w:line="320" w:lineRule="atLeast"/>
              <w:ind w:firstLine="60"/>
              <w:jc w:val="left"/>
            </w:pPr>
            <w:r>
              <w:rPr>
                <w:rFonts w:ascii="等线" w:hAnsi="等线" w:eastAsia="等线" w:cs="等线"/>
                <w:color w:val="000000"/>
                <w:sz w:val="23"/>
              </w:rPr>
              <w:t>2.校本研修过程资料。学校信息化管理团队在“整校推进”中组</w:t>
            </w:r>
          </w:p>
          <w:p>
            <w:pPr>
              <w:autoSpaceDE w:val="0"/>
              <w:autoSpaceDN w:val="0"/>
              <w:spacing w:before="0" w:line="340" w:lineRule="atLeast"/>
              <w:ind w:firstLine="60"/>
              <w:jc w:val="left"/>
            </w:pPr>
            <w:r>
              <w:rPr>
                <w:rFonts w:ascii="等线" w:hAnsi="等线" w:eastAsia="等线" w:cs="等线"/>
                <w:color w:val="000000"/>
                <w:sz w:val="23"/>
              </w:rPr>
              <w:t>织有力，指导到位；学校领导重视，召开专题会议，组织专题研</w:t>
            </w:r>
          </w:p>
          <w:p>
            <w:pPr>
              <w:autoSpaceDE w:val="0"/>
              <w:autoSpaceDN w:val="0"/>
              <w:spacing w:before="0" w:line="340" w:lineRule="atLeast"/>
              <w:ind w:firstLine="60"/>
              <w:jc w:val="left"/>
            </w:pPr>
            <w:r>
              <w:rPr>
                <w:rFonts w:ascii="等线" w:hAnsi="等线" w:eastAsia="等线" w:cs="等线"/>
                <w:color w:val="000000"/>
                <w:sz w:val="23"/>
              </w:rPr>
              <w:t>讨、听评课、考核评价等校本研修活动，会议简报、教研记录、</w:t>
            </w:r>
          </w:p>
          <w:p>
            <w:pPr>
              <w:autoSpaceDE w:val="0"/>
              <w:autoSpaceDN w:val="0"/>
              <w:spacing w:before="0" w:line="320" w:lineRule="atLeast"/>
              <w:ind w:firstLine="60"/>
              <w:jc w:val="left"/>
            </w:pPr>
            <w:r>
              <w:rPr>
                <w:rFonts w:ascii="等线" w:hAnsi="等线" w:eastAsia="等线" w:cs="等线"/>
                <w:color w:val="000000"/>
                <w:sz w:val="23"/>
              </w:rPr>
              <w:t>听评课记录、教研组互评及学校校本应用考核等过程性资料丰富</w:t>
            </w:r>
          </w:p>
        </w:tc>
        <w:tc>
          <w:tcPr>
            <w:tcW w:w="640" w:type="dxa"/>
          </w:tcPr>
          <w:p>
            <w:pPr>
              <w:autoSpaceDE w:val="0"/>
              <w:autoSpaceDN w:val="0"/>
              <w:spacing w:before="1820" w:line="240" w:lineRule="atLeast"/>
              <w:ind w:firstLine="180"/>
              <w:jc w:val="left"/>
            </w:pPr>
            <w:r>
              <w:rPr>
                <w:rFonts w:ascii="等线" w:hAnsi="等线" w:eastAsia="等线" w:cs="等线"/>
                <w:color w:val="000000"/>
                <w:sz w:val="23"/>
              </w:rPr>
              <w:t>30</w:t>
            </w:r>
          </w:p>
        </w:tc>
      </w:tr>
    </w:tbl>
    <w:tbl>
      <w:tblPr>
        <w:tblStyle w:val="2"/>
        <w:tblW w:w="0" w:type="auto"/>
        <w:tblInd w:w="2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 w:type="dxa"/>
          <w:bottom w:w="0" w:type="dxa"/>
          <w:right w:w="10" w:type="dxa"/>
        </w:tblCellMar>
      </w:tblPr>
      <w:tblGrid>
        <w:gridCol w:w="500"/>
        <w:gridCol w:w="520"/>
        <w:gridCol w:w="1000"/>
        <w:gridCol w:w="7140"/>
        <w:gridCol w:w="66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940" w:hRule="atLeast"/>
        </w:trPr>
        <w:tc>
          <w:tcPr>
            <w:tcW w:w="500" w:type="dxa"/>
            <w:vMerge w:val="restart"/>
          </w:tcPr>
          <w:p/>
        </w:tc>
        <w:tc>
          <w:tcPr>
            <w:tcW w:w="520" w:type="dxa"/>
            <w:vMerge w:val="restart"/>
          </w:tcPr>
          <w:p/>
        </w:tc>
        <w:tc>
          <w:tcPr>
            <w:tcW w:w="1000" w:type="dxa"/>
          </w:tcPr>
          <w:p/>
        </w:tc>
        <w:tc>
          <w:tcPr>
            <w:tcW w:w="7140" w:type="dxa"/>
          </w:tcPr>
          <w:p>
            <w:pPr>
              <w:autoSpaceDE w:val="0"/>
              <w:autoSpaceDN w:val="0"/>
              <w:spacing w:before="160" w:line="280" w:lineRule="atLeast"/>
              <w:ind w:firstLine="160"/>
              <w:jc w:val="left"/>
            </w:pPr>
            <w:r>
              <w:rPr>
                <w:rFonts w:ascii="等线" w:hAnsi="等线" w:eastAsia="等线" w:cs="等线"/>
                <w:color w:val="000000"/>
                <w:sz w:val="23"/>
              </w:rPr>
              <w:t>详实、收集整理规范；学校教师在线课程学习成绩合格率达100%，</w:t>
            </w:r>
          </w:p>
          <w:p>
            <w:pPr>
              <w:autoSpaceDE w:val="0"/>
              <w:autoSpaceDN w:val="0"/>
              <w:spacing w:before="0" w:line="260" w:lineRule="atLeast"/>
              <w:ind w:firstLine="160"/>
              <w:jc w:val="left"/>
            </w:pPr>
            <w:r>
              <w:rPr>
                <w:rFonts w:ascii="等线" w:hAnsi="等线" w:eastAsia="等线" w:cs="等线"/>
                <w:color w:val="000000"/>
                <w:sz w:val="23"/>
              </w:rPr>
              <w:t>优秀率不低于30%；</w:t>
            </w:r>
          </w:p>
        </w:tc>
        <w:tc>
          <w:tcPr>
            <w:tcW w:w="660"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3520" w:hRule="atLeast"/>
        </w:trPr>
        <w:tc>
          <w:tcPr>
            <w:tcW w:w="500" w:type="dxa"/>
            <w:vMerge w:val="continue"/>
          </w:tcPr>
          <w:p/>
        </w:tc>
        <w:tc>
          <w:tcPr>
            <w:tcW w:w="520" w:type="dxa"/>
            <w:vMerge w:val="continue"/>
          </w:tcPr>
          <w:p/>
        </w:tc>
        <w:tc>
          <w:tcPr>
            <w:tcW w:w="1000" w:type="dxa"/>
          </w:tcPr>
          <w:p>
            <w:pPr>
              <w:autoSpaceDE w:val="0"/>
              <w:autoSpaceDN w:val="0"/>
              <w:spacing w:before="1040" w:line="340" w:lineRule="atLeast"/>
              <w:ind w:firstLine="260"/>
              <w:jc w:val="left"/>
            </w:pPr>
            <w:r>
              <w:rPr>
                <w:rFonts w:ascii="等线" w:hAnsi="等线" w:eastAsia="等线" w:cs="等线"/>
                <w:color w:val="000000"/>
                <w:sz w:val="23"/>
              </w:rPr>
              <w:t>“整校</w:t>
            </w:r>
          </w:p>
          <w:p>
            <w:pPr>
              <w:autoSpaceDE w:val="0"/>
              <w:autoSpaceDN w:val="0"/>
              <w:spacing w:before="0" w:line="340" w:lineRule="atLeast"/>
              <w:ind w:firstLine="140"/>
              <w:jc w:val="left"/>
            </w:pPr>
            <w:r>
              <w:rPr>
                <w:rFonts w:ascii="等线" w:hAnsi="等线" w:eastAsia="等线" w:cs="等线"/>
                <w:color w:val="000000"/>
                <w:sz w:val="23"/>
              </w:rPr>
              <w:t>推进”</w:t>
            </w:r>
          </w:p>
          <w:p>
            <w:pPr>
              <w:autoSpaceDE w:val="0"/>
              <w:autoSpaceDN w:val="0"/>
              <w:spacing w:before="0" w:line="340" w:lineRule="atLeast"/>
              <w:ind w:firstLine="140"/>
              <w:jc w:val="left"/>
            </w:pPr>
            <w:r>
              <w:rPr>
                <w:rFonts w:ascii="等线" w:hAnsi="等线" w:eastAsia="等线" w:cs="等线"/>
                <w:color w:val="000000"/>
                <w:sz w:val="23"/>
              </w:rPr>
              <w:t>实施成</w:t>
            </w:r>
          </w:p>
          <w:p>
            <w:pPr>
              <w:autoSpaceDE w:val="0"/>
              <w:autoSpaceDN w:val="0"/>
              <w:spacing w:before="0" w:line="340" w:lineRule="atLeast"/>
              <w:ind w:firstLine="380"/>
              <w:jc w:val="left"/>
            </w:pPr>
            <w:r>
              <w:rPr>
                <w:rFonts w:ascii="等线" w:hAnsi="等线" w:eastAsia="等线" w:cs="等线"/>
                <w:color w:val="000000"/>
                <w:sz w:val="23"/>
              </w:rPr>
              <w:t>效</w:t>
            </w:r>
          </w:p>
        </w:tc>
        <w:tc>
          <w:tcPr>
            <w:tcW w:w="7140" w:type="dxa"/>
          </w:tcPr>
          <w:p>
            <w:pPr>
              <w:autoSpaceDE w:val="0"/>
              <w:autoSpaceDN w:val="0"/>
              <w:spacing w:before="140" w:line="340" w:lineRule="atLeast"/>
              <w:ind w:firstLine="140"/>
              <w:jc w:val="left"/>
            </w:pPr>
            <w:r>
              <w:rPr>
                <w:rFonts w:ascii="等线" w:hAnsi="等线" w:eastAsia="等线" w:cs="等线"/>
                <w:color w:val="000000"/>
                <w:sz w:val="23"/>
              </w:rPr>
              <w:t>1.学校信息化教育</w:t>
            </w:r>
            <w:bookmarkStart w:id="0" w:name="_GoBack"/>
            <w:bookmarkEnd w:id="0"/>
            <w:r>
              <w:rPr>
                <w:rFonts w:ascii="等线" w:hAnsi="等线" w:eastAsia="等线" w:cs="等线"/>
                <w:color w:val="000000"/>
                <w:sz w:val="23"/>
              </w:rPr>
              <w:t>教学发展规划实施成效。学校提交的“整校推</w:t>
            </w:r>
          </w:p>
          <w:p>
            <w:pPr>
              <w:autoSpaceDE w:val="0"/>
              <w:autoSpaceDN w:val="0"/>
              <w:spacing w:before="0" w:line="300" w:lineRule="atLeast"/>
              <w:ind w:firstLine="140"/>
              <w:jc w:val="left"/>
            </w:pPr>
            <w:r>
              <w:rPr>
                <w:rFonts w:ascii="等线" w:hAnsi="等线" w:eastAsia="等线" w:cs="等线"/>
                <w:color w:val="000000"/>
                <w:sz w:val="23"/>
              </w:rPr>
              <w:t>进”工作绩效自评报告和教师信息化教育教学优秀成果等自我举</w:t>
            </w:r>
          </w:p>
          <w:p>
            <w:pPr>
              <w:autoSpaceDE w:val="0"/>
              <w:autoSpaceDN w:val="0"/>
              <w:spacing w:before="0" w:line="320" w:lineRule="atLeast"/>
              <w:ind w:firstLine="140"/>
              <w:jc w:val="left"/>
            </w:pPr>
            <w:r>
              <w:rPr>
                <w:rFonts w:ascii="等线" w:hAnsi="等线" w:eastAsia="等线" w:cs="等线"/>
                <w:color w:val="000000"/>
                <w:sz w:val="23"/>
              </w:rPr>
              <w:t>证材料，能够证明学校信息化教育教学发展规划年度目标的科学</w:t>
            </w:r>
          </w:p>
          <w:p>
            <w:pPr>
              <w:autoSpaceDE w:val="0"/>
              <w:autoSpaceDN w:val="0"/>
              <w:spacing w:before="0" w:line="360" w:lineRule="atLeast"/>
              <w:ind w:firstLine="120"/>
              <w:jc w:val="left"/>
            </w:pPr>
            <w:r>
              <w:rPr>
                <w:rFonts w:ascii="等线" w:hAnsi="等线" w:eastAsia="等线" w:cs="等线"/>
                <w:color w:val="000000"/>
                <w:sz w:val="23"/>
              </w:rPr>
              <w:t>性和达成度，教师信息化教育教学能力提升目标选择的合理性和</w:t>
            </w:r>
          </w:p>
          <w:p>
            <w:pPr>
              <w:autoSpaceDE w:val="0"/>
              <w:autoSpaceDN w:val="0"/>
              <w:spacing w:before="0" w:line="360" w:lineRule="atLeast"/>
              <w:ind w:firstLine="120"/>
              <w:jc w:val="left"/>
            </w:pPr>
            <w:r>
              <w:rPr>
                <w:rFonts w:ascii="等线" w:hAnsi="等线" w:eastAsia="等线" w:cs="等线"/>
                <w:color w:val="000000"/>
                <w:sz w:val="23"/>
              </w:rPr>
              <w:t>发展性以及校本研修助推学校信息化教育教学创新的针对性与实</w:t>
            </w:r>
          </w:p>
          <w:p>
            <w:pPr>
              <w:autoSpaceDE w:val="0"/>
              <w:autoSpaceDN w:val="0"/>
              <w:spacing w:before="0" w:line="300" w:lineRule="atLeast"/>
              <w:ind w:firstLine="100"/>
              <w:jc w:val="left"/>
            </w:pPr>
            <w:r>
              <w:rPr>
                <w:rFonts w:ascii="等线" w:hAnsi="等线" w:eastAsia="等线" w:cs="等线"/>
                <w:color w:val="000000"/>
                <w:sz w:val="23"/>
              </w:rPr>
              <w:t>效性。</w:t>
            </w:r>
          </w:p>
          <w:p>
            <w:pPr>
              <w:autoSpaceDE w:val="0"/>
              <w:autoSpaceDN w:val="0"/>
              <w:spacing w:before="0" w:line="320" w:lineRule="atLeast"/>
              <w:ind w:firstLine="100"/>
              <w:jc w:val="left"/>
            </w:pPr>
            <w:r>
              <w:rPr>
                <w:rFonts w:ascii="等线" w:hAnsi="等线" w:eastAsia="等线" w:cs="等线"/>
                <w:color w:val="000000"/>
                <w:sz w:val="23"/>
              </w:rPr>
              <w:t>2.信息化教育教学创新成果及应用转化。通过学校案例举证展示，</w:t>
            </w:r>
          </w:p>
          <w:p>
            <w:pPr>
              <w:autoSpaceDE w:val="0"/>
              <w:autoSpaceDN w:val="0"/>
              <w:spacing w:before="0" w:line="340" w:lineRule="atLeast"/>
              <w:ind w:firstLine="120"/>
              <w:jc w:val="left"/>
            </w:pPr>
            <w:r>
              <w:rPr>
                <w:rFonts w:ascii="等线" w:hAnsi="等线" w:eastAsia="等线" w:cs="等线"/>
                <w:color w:val="000000"/>
                <w:sz w:val="23"/>
              </w:rPr>
              <w:t>能够证明学校优秀信息化教育教学创新成果的应用转化，促进全</w:t>
            </w:r>
          </w:p>
          <w:p>
            <w:pPr>
              <w:autoSpaceDE w:val="0"/>
              <w:autoSpaceDN w:val="0"/>
              <w:spacing w:before="0" w:line="340" w:lineRule="atLeast"/>
              <w:ind w:firstLine="120"/>
              <w:jc w:val="left"/>
            </w:pPr>
            <w:r>
              <w:rPr>
                <w:rFonts w:ascii="等线" w:hAnsi="等线" w:eastAsia="等线" w:cs="等线"/>
                <w:color w:val="000000"/>
                <w:sz w:val="23"/>
              </w:rPr>
              <w:t>员教师信息技术与教育教学融合水平的提升。</w:t>
            </w:r>
          </w:p>
        </w:tc>
        <w:tc>
          <w:tcPr>
            <w:tcW w:w="660" w:type="dxa"/>
          </w:tcPr>
          <w:p>
            <w:pPr>
              <w:autoSpaceDE w:val="0"/>
              <w:autoSpaceDN w:val="0"/>
              <w:spacing w:before="1680" w:line="220" w:lineRule="atLeast"/>
              <w:ind w:firstLine="220"/>
              <w:jc w:val="left"/>
            </w:pPr>
            <w:r>
              <w:rPr>
                <w:rFonts w:ascii="等线" w:hAnsi="等线" w:eastAsia="等线" w:cs="等线"/>
                <w:color w:val="000000"/>
                <w:sz w:val="23"/>
              </w:rPr>
              <w:t>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2400" w:hRule="atLeast"/>
        </w:trPr>
        <w:tc>
          <w:tcPr>
            <w:tcW w:w="500" w:type="dxa"/>
            <w:vMerge w:val="restart"/>
          </w:tcPr>
          <w:p>
            <w:pPr>
              <w:autoSpaceDE w:val="0"/>
              <w:autoSpaceDN w:val="0"/>
              <w:spacing w:before="3940" w:line="240" w:lineRule="atLeast"/>
              <w:ind w:firstLine="140"/>
              <w:jc w:val="left"/>
            </w:pPr>
            <w:r>
              <w:rPr>
                <w:rFonts w:ascii="等线" w:hAnsi="等线" w:eastAsia="等线" w:cs="等线"/>
                <w:color w:val="000000"/>
                <w:sz w:val="23"/>
              </w:rPr>
              <w:t>2</w:t>
            </w:r>
          </w:p>
        </w:tc>
        <w:tc>
          <w:tcPr>
            <w:tcW w:w="520" w:type="dxa"/>
            <w:vMerge w:val="restart"/>
          </w:tcPr>
          <w:p>
            <w:pPr>
              <w:autoSpaceDE w:val="0"/>
              <w:autoSpaceDN w:val="0"/>
              <w:spacing w:before="1680" w:line="340" w:lineRule="atLeast"/>
              <w:ind w:firstLine="140"/>
              <w:jc w:val="left"/>
            </w:pPr>
            <w:r>
              <w:rPr>
                <w:rFonts w:ascii="等线" w:hAnsi="等线" w:eastAsia="等线" w:cs="等线"/>
                <w:color w:val="000000"/>
                <w:sz w:val="23"/>
              </w:rPr>
              <w:t>教</w:t>
            </w:r>
          </w:p>
          <w:p>
            <w:pPr>
              <w:autoSpaceDE w:val="0"/>
              <w:autoSpaceDN w:val="0"/>
              <w:spacing w:before="0" w:line="320" w:lineRule="atLeast"/>
              <w:ind w:firstLine="140"/>
              <w:jc w:val="left"/>
            </w:pPr>
            <w:r>
              <w:rPr>
                <w:rFonts w:ascii="等线" w:hAnsi="等线" w:eastAsia="等线" w:cs="等线"/>
                <w:color w:val="000000"/>
                <w:sz w:val="23"/>
              </w:rPr>
              <w:t>师</w:t>
            </w:r>
          </w:p>
          <w:p>
            <w:pPr>
              <w:autoSpaceDE w:val="0"/>
              <w:autoSpaceDN w:val="0"/>
              <w:spacing w:before="0" w:line="340" w:lineRule="atLeast"/>
              <w:ind w:firstLine="120"/>
              <w:jc w:val="left"/>
            </w:pPr>
            <w:r>
              <w:rPr>
                <w:rFonts w:ascii="等线" w:hAnsi="等线" w:eastAsia="等线" w:cs="等线"/>
                <w:color w:val="000000"/>
                <w:sz w:val="23"/>
              </w:rPr>
              <w:t>信</w:t>
            </w:r>
          </w:p>
          <w:p>
            <w:pPr>
              <w:autoSpaceDE w:val="0"/>
              <w:autoSpaceDN w:val="0"/>
              <w:spacing w:before="0" w:line="340" w:lineRule="atLeast"/>
              <w:ind w:firstLine="100"/>
              <w:jc w:val="left"/>
            </w:pPr>
            <w:r>
              <w:rPr>
                <w:rFonts w:ascii="等线" w:hAnsi="等线" w:eastAsia="等线" w:cs="等线"/>
                <w:color w:val="000000"/>
                <w:sz w:val="23"/>
              </w:rPr>
              <w:t>息</w:t>
            </w:r>
          </w:p>
          <w:p>
            <w:pPr>
              <w:autoSpaceDE w:val="0"/>
              <w:autoSpaceDN w:val="0"/>
              <w:spacing w:before="0" w:line="1140" w:lineRule="atLeast"/>
              <w:ind w:firstLine="100"/>
              <w:jc w:val="left"/>
            </w:pPr>
            <w:r>
              <w:rPr>
                <w:rFonts w:ascii="等线" w:hAnsi="等线" w:eastAsia="等线" w:cs="等线"/>
                <w:color w:val="000000"/>
                <w:sz w:val="23"/>
              </w:rPr>
              <w:t>15</w:t>
            </w:r>
          </w:p>
          <w:p>
            <w:pPr>
              <w:autoSpaceDE w:val="0"/>
              <w:autoSpaceDN w:val="0"/>
              <w:spacing w:before="0" w:line="440" w:lineRule="atLeast"/>
              <w:ind w:firstLine="100"/>
              <w:jc w:val="left"/>
            </w:pPr>
            <w:r>
              <w:rPr>
                <w:rFonts w:ascii="等线" w:hAnsi="等线" w:eastAsia="等线" w:cs="等线"/>
                <w:color w:val="000000"/>
                <w:sz w:val="23"/>
              </w:rPr>
              <w:t>能</w:t>
            </w:r>
          </w:p>
          <w:p>
            <w:pPr>
              <w:autoSpaceDE w:val="0"/>
              <w:autoSpaceDN w:val="0"/>
              <w:spacing w:before="0" w:line="340" w:lineRule="atLeast"/>
              <w:ind w:firstLine="100"/>
              <w:jc w:val="left"/>
            </w:pPr>
            <w:r>
              <w:rPr>
                <w:rFonts w:ascii="等线" w:hAnsi="等线" w:eastAsia="等线" w:cs="等线"/>
                <w:color w:val="000000"/>
                <w:sz w:val="23"/>
              </w:rPr>
              <w:t>力</w:t>
            </w:r>
          </w:p>
          <w:p>
            <w:pPr>
              <w:autoSpaceDE w:val="0"/>
              <w:autoSpaceDN w:val="0"/>
              <w:spacing w:before="0" w:line="320" w:lineRule="atLeast"/>
              <w:ind w:firstLine="100"/>
              <w:jc w:val="left"/>
            </w:pPr>
            <w:r>
              <w:rPr>
                <w:rFonts w:ascii="等线" w:hAnsi="等线" w:eastAsia="等线" w:cs="等线"/>
                <w:color w:val="000000"/>
                <w:sz w:val="23"/>
              </w:rPr>
              <w:t>提</w:t>
            </w:r>
          </w:p>
          <w:p>
            <w:pPr>
              <w:autoSpaceDE w:val="0"/>
              <w:autoSpaceDN w:val="0"/>
              <w:spacing w:before="0" w:line="340" w:lineRule="atLeast"/>
              <w:ind w:firstLine="80"/>
              <w:jc w:val="left"/>
            </w:pPr>
            <w:r>
              <w:rPr>
                <w:rFonts w:ascii="等线" w:hAnsi="等线" w:eastAsia="等线" w:cs="等线"/>
                <w:color w:val="000000"/>
                <w:sz w:val="23"/>
              </w:rPr>
              <w:t>升</w:t>
            </w:r>
          </w:p>
          <w:p>
            <w:pPr>
              <w:autoSpaceDE w:val="0"/>
              <w:autoSpaceDN w:val="0"/>
              <w:spacing w:before="0" w:line="720" w:lineRule="atLeast"/>
              <w:ind w:firstLine="80"/>
              <w:jc w:val="left"/>
            </w:pPr>
          </w:p>
        </w:tc>
        <w:tc>
          <w:tcPr>
            <w:tcW w:w="1000" w:type="dxa"/>
          </w:tcPr>
          <w:p>
            <w:pPr>
              <w:autoSpaceDE w:val="0"/>
              <w:autoSpaceDN w:val="0"/>
              <w:spacing w:before="700" w:line="300" w:lineRule="atLeast"/>
              <w:ind w:firstLine="140"/>
              <w:jc w:val="left"/>
            </w:pPr>
            <w:r>
              <w:rPr>
                <w:rFonts w:ascii="等线" w:hAnsi="等线" w:eastAsia="等线" w:cs="等线"/>
                <w:color w:val="000000"/>
                <w:sz w:val="23"/>
              </w:rPr>
              <w:t>能力提</w:t>
            </w:r>
          </w:p>
          <w:p>
            <w:pPr>
              <w:autoSpaceDE w:val="0"/>
              <w:autoSpaceDN w:val="0"/>
              <w:spacing w:before="0" w:line="300" w:lineRule="atLeast"/>
              <w:ind w:firstLine="120"/>
              <w:jc w:val="left"/>
            </w:pPr>
            <w:r>
              <w:rPr>
                <w:rFonts w:ascii="等线" w:hAnsi="等线" w:eastAsia="等线" w:cs="等线"/>
                <w:color w:val="000000"/>
                <w:sz w:val="23"/>
              </w:rPr>
              <w:t>升年度</w:t>
            </w:r>
          </w:p>
          <w:p>
            <w:pPr>
              <w:autoSpaceDE w:val="0"/>
              <w:autoSpaceDN w:val="0"/>
              <w:spacing w:before="0" w:line="320" w:lineRule="atLeast"/>
              <w:ind w:firstLine="240"/>
              <w:jc w:val="left"/>
            </w:pPr>
            <w:r>
              <w:rPr>
                <w:rFonts w:ascii="等线" w:hAnsi="等线" w:eastAsia="等线" w:cs="等线"/>
                <w:color w:val="000000"/>
                <w:sz w:val="23"/>
              </w:rPr>
              <w:t>计划</w:t>
            </w:r>
          </w:p>
        </w:tc>
        <w:tc>
          <w:tcPr>
            <w:tcW w:w="7140" w:type="dxa"/>
          </w:tcPr>
          <w:p>
            <w:pPr>
              <w:autoSpaceDE w:val="0"/>
              <w:autoSpaceDN w:val="0"/>
              <w:spacing w:before="140" w:line="360" w:lineRule="atLeast"/>
              <w:ind w:firstLine="100"/>
              <w:jc w:val="left"/>
            </w:pPr>
            <w:r>
              <w:rPr>
                <w:rFonts w:ascii="等线" w:hAnsi="等线" w:eastAsia="等线" w:cs="等线"/>
                <w:color w:val="000000"/>
                <w:sz w:val="23"/>
              </w:rPr>
              <w:t>教师个人研修计划。根据学校信息化教育教学发展年度规划及教</w:t>
            </w:r>
          </w:p>
          <w:p>
            <w:pPr>
              <w:autoSpaceDE w:val="0"/>
              <w:autoSpaceDN w:val="0"/>
              <w:spacing w:before="0" w:line="360" w:lineRule="atLeast"/>
              <w:ind w:firstLine="100"/>
              <w:jc w:val="left"/>
            </w:pPr>
            <w:r>
              <w:rPr>
                <w:rFonts w:ascii="等线" w:hAnsi="等线" w:eastAsia="等线" w:cs="等线"/>
                <w:color w:val="000000"/>
                <w:sz w:val="23"/>
              </w:rPr>
              <w:t>研组计划，全员教师制订了个人信息化教育教学能力提升年度计</w:t>
            </w:r>
          </w:p>
          <w:p>
            <w:pPr>
              <w:autoSpaceDE w:val="0"/>
              <w:autoSpaceDN w:val="0"/>
              <w:spacing w:before="0" w:line="360" w:lineRule="atLeast"/>
              <w:ind w:firstLine="100"/>
              <w:jc w:val="left"/>
            </w:pPr>
            <w:r>
              <w:rPr>
                <w:rFonts w:ascii="等线" w:hAnsi="等线" w:eastAsia="等线" w:cs="等线"/>
                <w:color w:val="000000"/>
                <w:sz w:val="23"/>
              </w:rPr>
              <w:t>划。依据信息技术与教学融合的需要，选择适切的微能力点，合</w:t>
            </w:r>
          </w:p>
          <w:p>
            <w:pPr>
              <w:autoSpaceDE w:val="0"/>
              <w:autoSpaceDN w:val="0"/>
              <w:spacing w:before="0" w:line="360" w:lineRule="atLeast"/>
              <w:ind w:firstLine="100"/>
              <w:jc w:val="left"/>
            </w:pPr>
            <w:r>
              <w:rPr>
                <w:rFonts w:ascii="等线" w:hAnsi="等线" w:eastAsia="等线" w:cs="等线"/>
                <w:color w:val="000000"/>
                <w:sz w:val="23"/>
              </w:rPr>
              <w:t>理选择在线学习课程；校本应用立足应用信息技术解决教育教学</w:t>
            </w:r>
          </w:p>
          <w:p>
            <w:pPr>
              <w:autoSpaceDE w:val="0"/>
              <w:autoSpaceDN w:val="0"/>
              <w:spacing w:before="0" w:line="360" w:lineRule="atLeast"/>
              <w:ind w:firstLine="100"/>
              <w:jc w:val="left"/>
            </w:pPr>
            <w:r>
              <w:rPr>
                <w:rFonts w:ascii="等线" w:hAnsi="等线" w:eastAsia="等线" w:cs="等线"/>
                <w:color w:val="000000"/>
                <w:sz w:val="23"/>
              </w:rPr>
              <w:t>实际问题，立足课堂持续创新，实践任务明确、具体，适切性和</w:t>
            </w:r>
          </w:p>
          <w:p>
            <w:pPr>
              <w:autoSpaceDE w:val="0"/>
              <w:autoSpaceDN w:val="0"/>
              <w:spacing w:before="0" w:line="320" w:lineRule="atLeast"/>
              <w:ind w:firstLine="100"/>
              <w:jc w:val="left"/>
            </w:pPr>
            <w:r>
              <w:rPr>
                <w:rFonts w:ascii="等线" w:hAnsi="等线" w:eastAsia="等线" w:cs="等线"/>
                <w:color w:val="000000"/>
                <w:sz w:val="23"/>
              </w:rPr>
              <w:t>发展性强。</w:t>
            </w:r>
          </w:p>
        </w:tc>
        <w:tc>
          <w:tcPr>
            <w:tcW w:w="660" w:type="dxa"/>
          </w:tcPr>
          <w:p>
            <w:pPr>
              <w:autoSpaceDE w:val="0"/>
              <w:autoSpaceDN w:val="0"/>
              <w:spacing w:before="1100" w:line="220" w:lineRule="atLeast"/>
              <w:ind w:firstLine="240"/>
              <w:jc w:val="left"/>
            </w:pPr>
            <w:r>
              <w:rPr>
                <w:rFonts w:ascii="等线" w:hAnsi="等线" w:eastAsia="等线" w:cs="等线"/>
                <w:color w:val="000000"/>
                <w:sz w:val="23"/>
              </w:rPr>
              <w:t>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2420" w:hRule="atLeast"/>
        </w:trPr>
        <w:tc>
          <w:tcPr>
            <w:tcW w:w="500" w:type="dxa"/>
            <w:vMerge w:val="continue"/>
          </w:tcPr>
          <w:p/>
        </w:tc>
        <w:tc>
          <w:tcPr>
            <w:tcW w:w="520" w:type="dxa"/>
            <w:vMerge w:val="continue"/>
          </w:tcPr>
          <w:p/>
        </w:tc>
        <w:tc>
          <w:tcPr>
            <w:tcW w:w="1000" w:type="dxa"/>
          </w:tcPr>
          <w:p>
            <w:pPr>
              <w:autoSpaceDE w:val="0"/>
              <w:autoSpaceDN w:val="0"/>
              <w:spacing w:before="540" w:line="340" w:lineRule="atLeast"/>
              <w:ind w:firstLine="100"/>
              <w:jc w:val="left"/>
            </w:pPr>
            <w:r>
              <w:rPr>
                <w:rFonts w:ascii="等线" w:hAnsi="等线" w:eastAsia="等线" w:cs="等线"/>
                <w:color w:val="000000"/>
                <w:sz w:val="23"/>
              </w:rPr>
              <w:t>教师参</w:t>
            </w:r>
          </w:p>
          <w:p>
            <w:pPr>
              <w:autoSpaceDE w:val="0"/>
              <w:autoSpaceDN w:val="0"/>
              <w:spacing w:before="0" w:line="340" w:lineRule="atLeast"/>
              <w:ind w:firstLine="100"/>
              <w:jc w:val="left"/>
            </w:pPr>
            <w:r>
              <w:rPr>
                <w:rFonts w:ascii="等线" w:hAnsi="等线" w:eastAsia="等线" w:cs="等线"/>
                <w:color w:val="000000"/>
                <w:sz w:val="23"/>
              </w:rPr>
              <w:t>与校本</w:t>
            </w:r>
          </w:p>
          <w:p>
            <w:pPr>
              <w:autoSpaceDE w:val="0"/>
              <w:autoSpaceDN w:val="0"/>
              <w:spacing w:before="0" w:line="340" w:lineRule="atLeast"/>
              <w:ind w:firstLine="100"/>
              <w:jc w:val="left"/>
            </w:pPr>
            <w:r>
              <w:rPr>
                <w:rFonts w:ascii="等线" w:hAnsi="等线" w:eastAsia="等线" w:cs="等线"/>
                <w:color w:val="000000"/>
                <w:sz w:val="23"/>
              </w:rPr>
              <w:t>研修实</w:t>
            </w:r>
          </w:p>
          <w:p>
            <w:pPr>
              <w:autoSpaceDE w:val="0"/>
              <w:autoSpaceDN w:val="0"/>
              <w:spacing w:before="0" w:line="340" w:lineRule="atLeast"/>
              <w:ind w:firstLine="80"/>
              <w:jc w:val="left"/>
            </w:pPr>
            <w:r>
              <w:rPr>
                <w:rFonts w:ascii="等线" w:hAnsi="等线" w:eastAsia="等线" w:cs="等线"/>
                <w:color w:val="000000"/>
                <w:sz w:val="23"/>
              </w:rPr>
              <w:t>践情况</w:t>
            </w:r>
          </w:p>
        </w:tc>
        <w:tc>
          <w:tcPr>
            <w:tcW w:w="7140" w:type="dxa"/>
          </w:tcPr>
          <w:p>
            <w:pPr>
              <w:autoSpaceDE w:val="0"/>
              <w:autoSpaceDN w:val="0"/>
              <w:spacing w:before="140" w:line="380" w:lineRule="atLeast"/>
              <w:ind w:firstLine="100"/>
              <w:jc w:val="left"/>
            </w:pPr>
            <w:r>
              <w:rPr>
                <w:rFonts w:ascii="等线" w:hAnsi="等线" w:eastAsia="等线" w:cs="等线"/>
                <w:color w:val="000000"/>
                <w:sz w:val="23"/>
              </w:rPr>
              <w:t>1.课程学习。教师能根据个人信息化教育教学能力提升年度计划，</w:t>
            </w:r>
          </w:p>
          <w:p>
            <w:pPr>
              <w:autoSpaceDE w:val="0"/>
              <w:autoSpaceDN w:val="0"/>
              <w:spacing w:before="0" w:line="320" w:lineRule="atLeast"/>
              <w:ind w:firstLine="120"/>
              <w:jc w:val="left"/>
            </w:pPr>
            <w:r>
              <w:rPr>
                <w:rFonts w:ascii="等线" w:hAnsi="等线" w:eastAsia="等线" w:cs="等线"/>
                <w:color w:val="000000"/>
                <w:sz w:val="23"/>
              </w:rPr>
              <w:t>完成不少于20学时网络课程学习任务，引领与支持校本应用实践，</w:t>
            </w:r>
          </w:p>
          <w:p>
            <w:pPr>
              <w:autoSpaceDE w:val="0"/>
              <w:autoSpaceDN w:val="0"/>
              <w:spacing w:before="0" w:line="340" w:lineRule="atLeast"/>
              <w:ind w:firstLine="100"/>
              <w:jc w:val="left"/>
            </w:pPr>
            <w:r>
              <w:rPr>
                <w:rFonts w:ascii="等线" w:hAnsi="等线" w:eastAsia="等线" w:cs="等线"/>
                <w:color w:val="000000"/>
                <w:sz w:val="23"/>
              </w:rPr>
              <w:t>学习成绩达合格以上。</w:t>
            </w:r>
          </w:p>
          <w:p>
            <w:pPr>
              <w:autoSpaceDE w:val="0"/>
              <w:autoSpaceDN w:val="0"/>
              <w:spacing w:before="0" w:line="380" w:lineRule="atLeast"/>
              <w:ind w:firstLine="80"/>
              <w:jc w:val="left"/>
            </w:pPr>
            <w:r>
              <w:rPr>
                <w:rFonts w:ascii="等线" w:hAnsi="等线" w:eastAsia="等线" w:cs="等线"/>
                <w:color w:val="000000"/>
                <w:sz w:val="23"/>
              </w:rPr>
              <w:t>2.校本研修。积极参与基于信息化教育教学能力诊断的研课磨课、</w:t>
            </w:r>
          </w:p>
          <w:p>
            <w:pPr>
              <w:autoSpaceDE w:val="0"/>
              <w:autoSpaceDN w:val="0"/>
              <w:spacing w:before="0" w:line="340" w:lineRule="atLeast"/>
              <w:ind w:firstLine="100"/>
              <w:jc w:val="left"/>
            </w:pPr>
            <w:r>
              <w:rPr>
                <w:rFonts w:ascii="等线" w:hAnsi="等线" w:eastAsia="等线" w:cs="等线"/>
                <w:color w:val="000000"/>
                <w:sz w:val="23"/>
              </w:rPr>
              <w:t>反思改进和成果分享，教师的听评课记录、研课记录、学习反思</w:t>
            </w:r>
          </w:p>
          <w:p>
            <w:pPr>
              <w:autoSpaceDE w:val="0"/>
              <w:autoSpaceDN w:val="0"/>
              <w:spacing w:before="0" w:line="360" w:lineRule="atLeast"/>
              <w:ind w:firstLine="80"/>
              <w:jc w:val="left"/>
            </w:pPr>
            <w:r>
              <w:rPr>
                <w:rFonts w:ascii="等线" w:hAnsi="等线" w:eastAsia="等线" w:cs="等线"/>
                <w:color w:val="000000"/>
                <w:sz w:val="23"/>
              </w:rPr>
              <w:t>等资料完备，内容详实。</w:t>
            </w:r>
          </w:p>
        </w:tc>
        <w:tc>
          <w:tcPr>
            <w:tcW w:w="660" w:type="dxa"/>
          </w:tcPr>
          <w:p>
            <w:pPr>
              <w:autoSpaceDE w:val="0"/>
              <w:autoSpaceDN w:val="0"/>
              <w:spacing w:before="1100" w:line="220" w:lineRule="atLeast"/>
              <w:ind w:firstLine="220"/>
              <w:jc w:val="left"/>
            </w:pPr>
            <w:r>
              <w:rPr>
                <w:rFonts w:ascii="等线" w:hAnsi="等线" w:eastAsia="等线" w:cs="等线"/>
                <w:color w:val="000000"/>
                <w:sz w:val="23"/>
              </w:rPr>
              <w:t>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3200" w:hRule="atLeast"/>
        </w:trPr>
        <w:tc>
          <w:tcPr>
            <w:tcW w:w="500" w:type="dxa"/>
            <w:vMerge w:val="continue"/>
          </w:tcPr>
          <w:p/>
        </w:tc>
        <w:tc>
          <w:tcPr>
            <w:tcW w:w="520" w:type="dxa"/>
            <w:vMerge w:val="continue"/>
          </w:tcPr>
          <w:p/>
        </w:tc>
        <w:tc>
          <w:tcPr>
            <w:tcW w:w="1000" w:type="dxa"/>
          </w:tcPr>
          <w:p>
            <w:pPr>
              <w:autoSpaceDE w:val="0"/>
              <w:autoSpaceDN w:val="0"/>
              <w:spacing w:before="940" w:line="340" w:lineRule="atLeast"/>
              <w:ind w:firstLine="80"/>
              <w:jc w:val="left"/>
            </w:pPr>
            <w:r>
              <w:rPr>
                <w:rFonts w:ascii="等线" w:hAnsi="等线" w:eastAsia="等线" w:cs="等线"/>
                <w:color w:val="000000"/>
                <w:sz w:val="23"/>
              </w:rPr>
              <w:t>信息化</w:t>
            </w:r>
          </w:p>
          <w:p>
            <w:pPr>
              <w:autoSpaceDE w:val="0"/>
              <w:autoSpaceDN w:val="0"/>
              <w:spacing w:before="0" w:line="320" w:lineRule="atLeast"/>
              <w:ind w:firstLine="80"/>
              <w:jc w:val="left"/>
            </w:pPr>
            <w:r>
              <w:rPr>
                <w:rFonts w:ascii="等线" w:hAnsi="等线" w:eastAsia="等线" w:cs="等线"/>
                <w:color w:val="000000"/>
                <w:sz w:val="23"/>
              </w:rPr>
              <w:t>教育教</w:t>
            </w:r>
          </w:p>
          <w:p>
            <w:pPr>
              <w:autoSpaceDE w:val="0"/>
              <w:autoSpaceDN w:val="0"/>
              <w:spacing w:before="0" w:line="300" w:lineRule="atLeast"/>
              <w:ind w:firstLine="60"/>
              <w:jc w:val="left"/>
            </w:pPr>
            <w:r>
              <w:rPr>
                <w:rFonts w:ascii="等线" w:hAnsi="等线" w:eastAsia="等线" w:cs="等线"/>
                <w:color w:val="000000"/>
                <w:sz w:val="23"/>
              </w:rPr>
              <w:t>学应用</w:t>
            </w:r>
          </w:p>
          <w:p>
            <w:pPr>
              <w:autoSpaceDE w:val="0"/>
              <w:autoSpaceDN w:val="0"/>
              <w:spacing w:before="0" w:line="320" w:lineRule="atLeast"/>
              <w:ind w:firstLine="160"/>
              <w:jc w:val="left"/>
            </w:pPr>
            <w:r>
              <w:rPr>
                <w:rFonts w:ascii="等线" w:hAnsi="等线" w:eastAsia="等线" w:cs="等线"/>
                <w:color w:val="000000"/>
                <w:sz w:val="23"/>
              </w:rPr>
              <w:t>成果</w:t>
            </w:r>
          </w:p>
        </w:tc>
        <w:tc>
          <w:tcPr>
            <w:tcW w:w="7140" w:type="dxa"/>
          </w:tcPr>
          <w:p>
            <w:pPr>
              <w:autoSpaceDE w:val="0"/>
              <w:autoSpaceDN w:val="0"/>
              <w:spacing w:before="160" w:line="380" w:lineRule="atLeast"/>
              <w:ind w:firstLine="60"/>
              <w:jc w:val="left"/>
            </w:pPr>
            <w:r>
              <w:rPr>
                <w:rFonts w:ascii="等线" w:hAnsi="等线" w:eastAsia="等线" w:cs="等线"/>
                <w:color w:val="000000"/>
                <w:sz w:val="23"/>
              </w:rPr>
              <w:t>1.信息化教育教学应用成果数量。学校每位教师要至少提交1个</w:t>
            </w:r>
          </w:p>
          <w:p>
            <w:pPr>
              <w:autoSpaceDE w:val="0"/>
              <w:autoSpaceDN w:val="0"/>
              <w:spacing w:before="0" w:line="360" w:lineRule="atLeast"/>
              <w:ind w:firstLine="60"/>
              <w:jc w:val="left"/>
            </w:pPr>
            <w:r>
              <w:rPr>
                <w:rFonts w:ascii="等线" w:hAnsi="等线" w:eastAsia="等线" w:cs="等线"/>
                <w:color w:val="000000"/>
                <w:sz w:val="23"/>
              </w:rPr>
              <w:t>基于问题解决的、与本校信息化教学环境相适应的信息化教育教</w:t>
            </w:r>
          </w:p>
          <w:p>
            <w:pPr>
              <w:autoSpaceDE w:val="0"/>
              <w:autoSpaceDN w:val="0"/>
              <w:spacing w:before="0" w:line="360" w:lineRule="atLeast"/>
              <w:ind w:firstLine="60"/>
              <w:jc w:val="left"/>
            </w:pPr>
            <w:r>
              <w:rPr>
                <w:rFonts w:ascii="等线" w:hAnsi="等线" w:eastAsia="等线" w:cs="等线"/>
                <w:color w:val="000000"/>
                <w:sz w:val="23"/>
              </w:rPr>
              <w:t>学应用成果，包括教育教学设计、成果视频和实践反思。</w:t>
            </w:r>
          </w:p>
          <w:p>
            <w:pPr>
              <w:autoSpaceDE w:val="0"/>
              <w:autoSpaceDN w:val="0"/>
              <w:spacing w:before="0" w:line="340" w:lineRule="atLeast"/>
              <w:ind w:firstLine="20"/>
              <w:jc w:val="left"/>
            </w:pPr>
            <w:r>
              <w:rPr>
                <w:rFonts w:ascii="等线" w:hAnsi="等线" w:eastAsia="等线" w:cs="等线"/>
                <w:color w:val="000000"/>
                <w:sz w:val="23"/>
              </w:rPr>
              <w:t>2.信息化教育教学应用成果质量。依据《河南省中小学教师信息</w:t>
            </w:r>
          </w:p>
          <w:p>
            <w:pPr>
              <w:autoSpaceDE w:val="0"/>
              <w:autoSpaceDN w:val="0"/>
              <w:spacing w:before="0" w:line="360" w:lineRule="atLeast"/>
              <w:ind w:firstLine="60"/>
              <w:jc w:val="left"/>
            </w:pPr>
            <w:r>
              <w:rPr>
                <w:rFonts w:ascii="等线" w:hAnsi="等线" w:eastAsia="等线" w:cs="等线"/>
                <w:color w:val="000000"/>
                <w:sz w:val="23"/>
              </w:rPr>
              <w:t>化教育教学能力发展框架》，利用信息技术进行学情分析、教学设</w:t>
            </w:r>
          </w:p>
          <w:p>
            <w:pPr>
              <w:autoSpaceDE w:val="0"/>
              <w:autoSpaceDN w:val="0"/>
              <w:spacing w:before="0" w:line="320" w:lineRule="atLeast"/>
              <w:ind w:firstLine="60"/>
              <w:jc w:val="left"/>
            </w:pPr>
            <w:r>
              <w:rPr>
                <w:rFonts w:ascii="等线" w:hAnsi="等线" w:eastAsia="等线" w:cs="等线"/>
                <w:color w:val="000000"/>
                <w:sz w:val="23"/>
              </w:rPr>
              <w:t>计、学法指导和学业评价等29项微能力，对教师提交的信息化教</w:t>
            </w:r>
          </w:p>
          <w:p>
            <w:pPr>
              <w:autoSpaceDE w:val="0"/>
              <w:autoSpaceDN w:val="0"/>
              <w:spacing w:before="0" w:line="360" w:lineRule="atLeast"/>
              <w:ind w:firstLine="80"/>
              <w:jc w:val="left"/>
            </w:pPr>
            <w:r>
              <w:rPr>
                <w:rFonts w:ascii="等线" w:hAnsi="等线" w:eastAsia="等线" w:cs="等线"/>
                <w:color w:val="000000"/>
                <w:sz w:val="23"/>
              </w:rPr>
              <w:t>育教学应用成果进行信息化教育教学能力的诊断，教师信息化教</w:t>
            </w:r>
          </w:p>
          <w:p>
            <w:pPr>
              <w:autoSpaceDE w:val="0"/>
              <w:autoSpaceDN w:val="0"/>
              <w:spacing w:before="0" w:line="340" w:lineRule="atLeast"/>
              <w:ind w:firstLine="60"/>
              <w:jc w:val="left"/>
            </w:pPr>
            <w:r>
              <w:rPr>
                <w:rFonts w:ascii="等线" w:hAnsi="等线" w:eastAsia="等线" w:cs="等线"/>
                <w:color w:val="000000"/>
                <w:sz w:val="23"/>
              </w:rPr>
              <w:t>学能力明显提升，信息化教育教学效果显著提高。</w:t>
            </w:r>
          </w:p>
        </w:tc>
        <w:tc>
          <w:tcPr>
            <w:tcW w:w="660" w:type="dxa"/>
          </w:tcPr>
          <w:p>
            <w:pPr>
              <w:autoSpaceDE w:val="0"/>
              <w:autoSpaceDN w:val="0"/>
              <w:spacing w:before="1520" w:line="220" w:lineRule="atLeast"/>
              <w:ind w:firstLine="240"/>
              <w:jc w:val="left"/>
            </w:pPr>
            <w:r>
              <w:rPr>
                <w:rFonts w:ascii="等线" w:hAnsi="等线" w:eastAsia="等线" w:cs="等线"/>
                <w:color w:val="000000"/>
                <w:sz w:val="23"/>
              </w:rPr>
              <w:t>10</w:t>
            </w:r>
          </w:p>
        </w:tc>
      </w:tr>
    </w:tbl>
    <w:p>
      <w:pPr>
        <w:autoSpaceDE w:val="0"/>
        <w:autoSpaceDN w:val="0"/>
        <w:spacing w:before="0" w:line="660" w:lineRule="atLeast"/>
        <w:ind w:firstLine="0"/>
        <w:jc w:val="center"/>
        <w:rPr>
          <w:rFonts w:ascii="等线" w:hAnsi="等线" w:eastAsia="等线" w:cs="等线"/>
          <w:color w:val="000000"/>
          <w:sz w:val="42"/>
        </w:rPr>
      </w:pPr>
    </w:p>
    <w:p>
      <w:pPr>
        <w:spacing w:line="240" w:lineRule="auto"/>
        <w:rPr>
          <w:rFonts w:hint="default"/>
          <w:sz w:val="24"/>
          <w:szCs w:val="32"/>
          <w:lang w:val="en-US" w:eastAsia="zh-CN"/>
        </w:rPr>
      </w:pPr>
    </w:p>
    <w:sectPr>
      <w:pgSz w:w="11906" w:h="16838"/>
      <w:pgMar w:top="1327" w:right="556" w:bottom="1270" w:left="1123"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65243A"/>
    <w:rsid w:val="2CD71115"/>
    <w:rsid w:val="34F30AB6"/>
    <w:rsid w:val="43D455C0"/>
    <w:rsid w:val="55EC7130"/>
    <w:rsid w:val="5A0B116F"/>
    <w:rsid w:val="668F7D8F"/>
    <w:rsid w:val="6C1825D5"/>
    <w:rsid w:val="706E6C67"/>
    <w:rsid w:val="77821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2022-03-15T22:53:22Z</dcterms:created>
  <dc:creator>Administrator</dc:creator>
  <cp:lastModifiedBy>太阳的光辉</cp:lastModifiedBy>
  <dcterms:modified xsi:type="dcterms:W3CDTF">2022-03-15T23:14:51Z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7ACA8E9050B34FD6AE607284C9C704A3</vt:lpwstr>
  </property>
</Properties>
</file>