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A70EFC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A70EFC">
              <w:rPr>
                <w:rFonts w:ascii="Times New Roman" w:eastAsia="仿宋_GB2312" w:hAnsi="Times New Roman" w:cs="Times New Roman" w:hint="eastAsia"/>
                <w:sz w:val="32"/>
              </w:rPr>
              <w:t>97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A70EFC" w:rsidRDefault="00A70EFC" w:rsidP="00A70EFC">
      <w:pPr>
        <w:shd w:val="clear" w:color="auto" w:fill="FFFFFF"/>
        <w:spacing w:line="70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关于转发</w:t>
      </w:r>
      <w:r w:rsidRPr="009426B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《中央电化教育馆关于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举办“教育云规模化学科应用支持服务模式研究”项目中期经验交流会</w:t>
      </w:r>
      <w:r w:rsidRPr="009426B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的通知》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的通知</w:t>
      </w:r>
    </w:p>
    <w:p w:rsidR="00A70EFC" w:rsidRDefault="00A70EFC" w:rsidP="00A70EFC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p w:rsidR="00A70EFC" w:rsidRPr="00ED55B9" w:rsidRDefault="00A70EFC" w:rsidP="00A70EFC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漯河市电教仪器馆</w:t>
      </w:r>
      <w:r w:rsidRPr="00ED55B9">
        <w:rPr>
          <w:rFonts w:ascii="仿宋_GB2312" w:eastAsia="仿宋_GB2312" w:hAnsi="仿宋" w:hint="eastAsia"/>
          <w:sz w:val="32"/>
          <w:szCs w:val="32"/>
        </w:rPr>
        <w:t>：</w:t>
      </w:r>
    </w:p>
    <w:p w:rsidR="00A70EFC" w:rsidRDefault="00A70EFC" w:rsidP="00A70EFC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现将《</w:t>
      </w:r>
      <w:r w:rsidRPr="006D7F8B">
        <w:rPr>
          <w:rFonts w:ascii="仿宋_GB2312" w:eastAsia="仿宋_GB2312" w:hAnsi="仿宋" w:hint="eastAsia"/>
          <w:sz w:val="32"/>
          <w:szCs w:val="32"/>
        </w:rPr>
        <w:t>中央电化教育馆关于举办“教育云规模化学科应用支持服务模式研究”项目中期经验交流会的通知</w:t>
      </w:r>
      <w:r w:rsidRPr="00ED55B9">
        <w:rPr>
          <w:rFonts w:ascii="仿宋_GB2312" w:eastAsia="仿宋_GB2312" w:hAnsi="仿宋" w:hint="eastAsia"/>
          <w:sz w:val="32"/>
          <w:szCs w:val="32"/>
        </w:rPr>
        <w:t>》（教电馆〔2018〕1</w:t>
      </w:r>
      <w:r>
        <w:rPr>
          <w:rFonts w:ascii="仿宋_GB2312" w:eastAsia="仿宋_GB2312" w:hAnsi="仿宋" w:hint="eastAsia"/>
          <w:sz w:val="32"/>
          <w:szCs w:val="32"/>
        </w:rPr>
        <w:t>74</w:t>
      </w:r>
      <w:r w:rsidRPr="00ED55B9">
        <w:rPr>
          <w:rFonts w:ascii="仿宋_GB2312" w:eastAsia="仿宋_GB2312" w:hAnsi="仿宋" w:hint="eastAsia"/>
          <w:sz w:val="32"/>
          <w:szCs w:val="32"/>
        </w:rPr>
        <w:t>号）转发</w:t>
      </w:r>
      <w:r>
        <w:rPr>
          <w:rFonts w:ascii="仿宋_GB2312" w:eastAsia="仿宋_GB2312" w:hAnsi="仿宋" w:hint="eastAsia"/>
          <w:sz w:val="32"/>
          <w:szCs w:val="32"/>
        </w:rPr>
        <w:t>给你</w:t>
      </w:r>
      <w:r w:rsidRPr="00ED55B9">
        <w:rPr>
          <w:rFonts w:ascii="仿宋_GB2312" w:eastAsia="仿宋_GB2312" w:hAnsi="仿宋" w:hint="eastAsia"/>
          <w:sz w:val="32"/>
          <w:szCs w:val="32"/>
        </w:rPr>
        <w:t>，请按照</w:t>
      </w:r>
      <w:r>
        <w:rPr>
          <w:rFonts w:ascii="仿宋_GB2312" w:eastAsia="仿宋_GB2312" w:hAnsi="仿宋" w:hint="eastAsia"/>
          <w:sz w:val="32"/>
          <w:szCs w:val="32"/>
        </w:rPr>
        <w:t>通知</w:t>
      </w:r>
      <w:r w:rsidRPr="00ED55B9">
        <w:rPr>
          <w:rFonts w:ascii="仿宋_GB2312" w:eastAsia="仿宋_GB2312" w:hAnsi="仿宋" w:hint="eastAsia"/>
          <w:sz w:val="32"/>
          <w:szCs w:val="32"/>
        </w:rPr>
        <w:t>要求</w:t>
      </w:r>
      <w:r>
        <w:rPr>
          <w:rFonts w:ascii="仿宋_GB2312" w:eastAsia="仿宋_GB2312" w:hAnsi="仿宋" w:hint="eastAsia"/>
          <w:sz w:val="32"/>
          <w:szCs w:val="32"/>
        </w:rPr>
        <w:t>组织本馆项目负责人及实验校骨干教师参加项目中期经验交流会</w:t>
      </w:r>
      <w:r w:rsidRPr="00ED55B9">
        <w:rPr>
          <w:rFonts w:ascii="仿宋_GB2312" w:eastAsia="仿宋_GB2312" w:hAnsi="仿宋" w:hint="eastAsia"/>
          <w:sz w:val="32"/>
          <w:szCs w:val="32"/>
        </w:rPr>
        <w:t>。</w:t>
      </w:r>
    </w:p>
    <w:p w:rsidR="00A70EFC" w:rsidRPr="00ED55B9" w:rsidRDefault="00A70EFC" w:rsidP="00A70EFC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>王亚丽</w:t>
      </w:r>
    </w:p>
    <w:p w:rsidR="00A70EFC" w:rsidRPr="00ED55B9" w:rsidRDefault="00A70EFC" w:rsidP="00A70EFC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电  话：0371-66324285</w:t>
      </w:r>
    </w:p>
    <w:p w:rsidR="00A70EFC" w:rsidRDefault="00A70EFC" w:rsidP="00A70EFC">
      <w:pPr>
        <w:shd w:val="clear" w:color="auto" w:fill="FFFFFF"/>
        <w:tabs>
          <w:tab w:val="left" w:pos="660"/>
        </w:tabs>
        <w:spacing w:line="420" w:lineRule="atLeas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Pr="00C23E3E">
        <w:rPr>
          <w:rFonts w:ascii="仿宋_GB2312" w:eastAsia="仿宋_GB2312" w:hAnsi="仿宋" w:hint="eastAsia"/>
          <w:sz w:val="32"/>
          <w:szCs w:val="32"/>
        </w:rPr>
        <w:t xml:space="preserve"> 邮</w:t>
      </w:r>
      <w:r w:rsidRPr="00ED55B9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3E3E">
        <w:rPr>
          <w:rFonts w:ascii="仿宋_GB2312" w:eastAsia="仿宋_GB2312" w:hAnsi="仿宋" w:hint="eastAsia"/>
          <w:sz w:val="32"/>
          <w:szCs w:val="32"/>
        </w:rPr>
        <w:t>箱：</w:t>
      </w:r>
      <w:r w:rsidRPr="00C23E3E">
        <w:rPr>
          <w:rFonts w:ascii="Times New Roman" w:eastAsia="仿宋_GB2312" w:hAnsi="Times New Roman" w:cs="Times New Roman"/>
          <w:sz w:val="32"/>
          <w:szCs w:val="32"/>
        </w:rPr>
        <w:t>hndjyjb@126.com</w:t>
      </w:r>
    </w:p>
    <w:p w:rsidR="00A70EFC" w:rsidRDefault="00A70EFC" w:rsidP="00A70EFC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A70EFC" w:rsidRPr="00ED55B9" w:rsidRDefault="00A70EFC" w:rsidP="00A70EFC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附件：</w:t>
      </w:r>
      <w:r w:rsidRPr="006D7F8B">
        <w:rPr>
          <w:rFonts w:ascii="仿宋_GB2312" w:eastAsia="仿宋_GB2312" w:hAnsi="仿宋" w:hint="eastAsia"/>
          <w:sz w:val="32"/>
          <w:szCs w:val="32"/>
        </w:rPr>
        <w:t>中央电化教育馆关于举办“教育云规模化学科应</w:t>
      </w:r>
      <w:r w:rsidRPr="006D7F8B">
        <w:rPr>
          <w:rFonts w:ascii="仿宋_GB2312" w:eastAsia="仿宋_GB2312" w:hAnsi="仿宋" w:hint="eastAsia"/>
          <w:sz w:val="32"/>
          <w:szCs w:val="32"/>
        </w:rPr>
        <w:lastRenderedPageBreak/>
        <w:t>用支持服务模式研究”项目中期经验交流会的通知</w:t>
      </w:r>
    </w:p>
    <w:p w:rsidR="00A70EFC" w:rsidRPr="00AF366A" w:rsidRDefault="00A70EFC" w:rsidP="00A70EFC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70EFC" w:rsidRDefault="00A70EFC" w:rsidP="00A70EFC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70EFC" w:rsidRDefault="00A70EFC" w:rsidP="00A70EFC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70EFC" w:rsidRDefault="00A70EFC" w:rsidP="00A70EFC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70EFC" w:rsidRDefault="00A70EFC" w:rsidP="00A70EFC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70EFC" w:rsidRDefault="00A70EFC" w:rsidP="00A70EFC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70EFC" w:rsidRDefault="00A70EFC" w:rsidP="00A70EFC">
      <w:pPr>
        <w:shd w:val="clear" w:color="auto" w:fill="FFFFFF"/>
        <w:tabs>
          <w:tab w:val="left" w:pos="660"/>
        </w:tabs>
        <w:spacing w:line="500" w:lineRule="exact"/>
        <w:rPr>
          <w:rFonts w:ascii="仿宋" w:eastAsia="仿宋" w:hAnsi="仿宋" w:cs="仿宋_GB2312"/>
          <w:sz w:val="28"/>
          <w:szCs w:val="28"/>
        </w:rPr>
      </w:pPr>
    </w:p>
    <w:p w:rsidR="00A70EFC" w:rsidRDefault="00A70EFC" w:rsidP="00A70EFC">
      <w:pPr>
        <w:shd w:val="clear" w:color="auto" w:fill="FFFFFF"/>
        <w:tabs>
          <w:tab w:val="left" w:pos="660"/>
        </w:tabs>
        <w:spacing w:line="500" w:lineRule="exact"/>
        <w:rPr>
          <w:rFonts w:ascii="仿宋" w:eastAsia="仿宋" w:hAnsi="仿宋" w:cs="仿宋_GB2312"/>
          <w:sz w:val="28"/>
          <w:szCs w:val="28"/>
        </w:rPr>
      </w:pPr>
    </w:p>
    <w:p w:rsidR="00A70EFC" w:rsidRPr="00AF366A" w:rsidRDefault="00A70EFC" w:rsidP="00A70EFC">
      <w:pPr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F366A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2018</w:t>
      </w:r>
      <w:r w:rsidRPr="00AF366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年11月0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</w:t>
      </w:r>
      <w:r w:rsidRPr="00AF366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A70EFC" w:rsidRDefault="00A70EFC" w:rsidP="00A70EFC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70EFC" w:rsidRDefault="00A70EFC" w:rsidP="00A70EFC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70EFC" w:rsidRDefault="00A70EFC" w:rsidP="00A70EFC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70EFC" w:rsidRDefault="00A70EFC" w:rsidP="00A70EFC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70EFC" w:rsidRDefault="00A70EFC" w:rsidP="00A70EFC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70EFC" w:rsidRDefault="00A70EFC" w:rsidP="00A70EF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70EFC" w:rsidRDefault="00A70EFC" w:rsidP="00A70EF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70EFC" w:rsidRDefault="00A70EFC" w:rsidP="00A70EF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70EFC" w:rsidRDefault="00A70EFC" w:rsidP="00A70EF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70EFC" w:rsidRDefault="00A70EFC" w:rsidP="00A70EF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70EFC" w:rsidRDefault="00A70EFC" w:rsidP="00A70EF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70EFC" w:rsidRDefault="00A70EFC" w:rsidP="00A70EF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70EFC" w:rsidRPr="00170D8D" w:rsidRDefault="00A70EFC" w:rsidP="00A70EFC">
      <w:pPr>
        <w:widowControl/>
        <w:adjustRightInd w:val="0"/>
        <w:snapToGrid w:val="0"/>
        <w:spacing w:after="200" w:line="500" w:lineRule="exact"/>
        <w:ind w:firstLineChars="101" w:firstLine="283"/>
        <w:jc w:val="left"/>
        <w:rPr>
          <w:rFonts w:ascii="Calibri" w:hAnsi="Calibri"/>
          <w:sz w:val="28"/>
          <w:szCs w:val="28"/>
        </w:rPr>
      </w:pPr>
      <w:r w:rsidRPr="006A5B3E">
        <w:rPr>
          <w:rFonts w:ascii="仿宋_GB2312" w:eastAsia="仿宋_GB2312" w:hAnsi="仿宋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8" type="#_x0000_t32" style="position:absolute;left:0;text-align:left;margin-left:1.5pt;margin-top:.75pt;width:435.65pt;height:.75pt;z-index:251665408"/>
        </w:pict>
      </w:r>
      <w:r w:rsidRPr="006A5B3E">
        <w:rPr>
          <w:rFonts w:ascii="仿宋_GB2312" w:eastAsia="仿宋_GB2312" w:hAnsi="仿宋"/>
          <w:sz w:val="28"/>
          <w:szCs w:val="28"/>
        </w:rPr>
        <w:pict>
          <v:shape id="直线 4" o:spid="_x0000_s1029" type="#_x0000_t32" style="position:absolute;left:0;text-align:left;margin-left:1.5pt;margin-top:29.75pt;width:436.4pt;height:.65pt;z-index:251666432"/>
        </w:pict>
      </w:r>
      <w:r w:rsidRPr="00170D8D">
        <w:rPr>
          <w:rFonts w:ascii="仿宋_GB2312" w:eastAsia="仿宋_GB2312" w:hAnsi="仿宋" w:hint="eastAsia"/>
          <w:sz w:val="28"/>
          <w:szCs w:val="28"/>
        </w:rPr>
        <w:t>河南省电化教育馆</w:t>
      </w:r>
      <w:r w:rsidRPr="00170D8D">
        <w:rPr>
          <w:rFonts w:ascii="Calibri" w:hAnsi="Calibri" w:hint="eastAsia"/>
          <w:sz w:val="28"/>
          <w:szCs w:val="28"/>
        </w:rPr>
        <w:t xml:space="preserve">                     </w:t>
      </w:r>
      <w:r w:rsidRPr="00170D8D">
        <w:rPr>
          <w:rFonts w:ascii="仿宋_GB2312" w:eastAsia="仿宋_GB2312" w:hAnsi="Calibri" w:hint="eastAsia"/>
          <w:sz w:val="28"/>
          <w:szCs w:val="28"/>
        </w:rPr>
        <w:t>2018年11月0</w:t>
      </w:r>
      <w:r>
        <w:rPr>
          <w:rFonts w:ascii="仿宋_GB2312" w:eastAsia="仿宋_GB2312" w:hAnsi="Calibri" w:hint="eastAsia"/>
          <w:sz w:val="28"/>
          <w:szCs w:val="28"/>
        </w:rPr>
        <w:t>7</w:t>
      </w:r>
      <w:r w:rsidRPr="00170D8D">
        <w:rPr>
          <w:rFonts w:ascii="仿宋_GB2312" w:eastAsia="仿宋_GB2312" w:hAnsi="Calibri" w:hint="eastAsia"/>
          <w:sz w:val="28"/>
          <w:szCs w:val="28"/>
        </w:rPr>
        <w:t>日印发</w:t>
      </w:r>
    </w:p>
    <w:p w:rsidR="00A70EFC" w:rsidRDefault="00A70EFC" w:rsidP="00A70EFC">
      <w:pPr>
        <w:widowControl/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/>
          <w:color w:val="000000"/>
          <w:sz w:val="32"/>
          <w:szCs w:val="32"/>
        </w:rPr>
        <w:br w:type="page"/>
      </w:r>
      <w:r>
        <w:rPr>
          <w:rFonts w:ascii="黑体" w:eastAsia="黑体" w:hAnsi="黑体" w:cs="仿宋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-482682</wp:posOffset>
            </wp:positionH>
            <wp:positionV relativeFrom="paragraph">
              <wp:posOffset>-546265</wp:posOffset>
            </wp:positionV>
            <wp:extent cx="6536129" cy="9227128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9" cy="92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B3D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</w:p>
    <w:p w:rsidR="00A70EFC" w:rsidRDefault="00A70EFC" w:rsidP="00A70EFC">
      <w:pPr>
        <w:jc w:val="center"/>
        <w:rPr>
          <w:rFonts w:ascii="方正大标宋简体" w:eastAsia="方正大标宋简体" w:hAnsi="仿宋"/>
          <w:sz w:val="36"/>
          <w:szCs w:val="36"/>
        </w:rPr>
      </w:pPr>
    </w:p>
    <w:p w:rsidR="00A70EFC" w:rsidRDefault="00A70EFC" w:rsidP="00A70EFC">
      <w:pPr>
        <w:widowControl/>
        <w:jc w:val="left"/>
        <w:rPr>
          <w:rFonts w:ascii="方正大标宋简体" w:eastAsia="方正大标宋简体" w:hAnsi="仿宋"/>
          <w:sz w:val="36"/>
          <w:szCs w:val="36"/>
        </w:rPr>
      </w:pPr>
      <w:r>
        <w:rPr>
          <w:rFonts w:ascii="方正大标宋简体" w:eastAsia="方正大标宋简体" w:hAnsi="仿宋"/>
          <w:sz w:val="36"/>
          <w:szCs w:val="36"/>
        </w:rPr>
        <w:br w:type="page"/>
      </w: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  <w:r w:rsidRPr="00521FC5">
        <w:rPr>
          <w:rFonts w:ascii="仿宋_GB2312"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-620578</wp:posOffset>
            </wp:positionH>
            <wp:positionV relativeFrom="paragraph">
              <wp:posOffset>-546265</wp:posOffset>
            </wp:positionV>
            <wp:extent cx="6595094" cy="9322130"/>
            <wp:effectExtent l="1905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94" cy="932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jc w:val="left"/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rPr>
          <w:rFonts w:ascii="仿宋_GB2312" w:eastAsia="仿宋_GB2312"/>
          <w:noProof/>
          <w:sz w:val="28"/>
          <w:szCs w:val="28"/>
        </w:rPr>
      </w:pPr>
    </w:p>
    <w:p w:rsidR="00A70EFC" w:rsidRDefault="00A70EFC" w:rsidP="00A70EF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FC31E3" w:rsidRDefault="00FC31E3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FC31E3" w:rsidRDefault="00FC31E3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</w:p>
    <w:sectPr w:rsidR="00FC31E3" w:rsidSect="005F7DD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4A" w:rsidRDefault="00C77F4A" w:rsidP="005F7DD0">
      <w:r>
        <w:separator/>
      </w:r>
    </w:p>
  </w:endnote>
  <w:endnote w:type="continuationSeparator" w:id="1">
    <w:p w:rsidR="00C77F4A" w:rsidRDefault="00C77F4A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2B4973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2B4973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7328D" w:rsidRPr="00B7328D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2B4973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2B4973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7328D" w:rsidRPr="00B7328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4A" w:rsidRDefault="00C77F4A" w:rsidP="005F7DD0">
      <w:r>
        <w:separator/>
      </w:r>
    </w:p>
  </w:footnote>
  <w:footnote w:type="continuationSeparator" w:id="1">
    <w:p w:rsidR="00C77F4A" w:rsidRDefault="00C77F4A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A2BFD"/>
    <w:rsid w:val="001B15AC"/>
    <w:rsid w:val="001B2914"/>
    <w:rsid w:val="00246B21"/>
    <w:rsid w:val="00276CEF"/>
    <w:rsid w:val="002B4973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537D5F"/>
    <w:rsid w:val="00545E17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A70EFC"/>
    <w:rsid w:val="00B10CE5"/>
    <w:rsid w:val="00B52BB2"/>
    <w:rsid w:val="00B7328D"/>
    <w:rsid w:val="00BB4F87"/>
    <w:rsid w:val="00C214A5"/>
    <w:rsid w:val="00C61052"/>
    <w:rsid w:val="00C77F4A"/>
    <w:rsid w:val="00C84378"/>
    <w:rsid w:val="00D13D5B"/>
    <w:rsid w:val="00DB23DB"/>
    <w:rsid w:val="00DC797C"/>
    <w:rsid w:val="00DE24FB"/>
    <w:rsid w:val="00DE57CD"/>
    <w:rsid w:val="00DE68CF"/>
    <w:rsid w:val="00E1262D"/>
    <w:rsid w:val="00E460BE"/>
    <w:rsid w:val="00E50183"/>
    <w:rsid w:val="00E70054"/>
    <w:rsid w:val="00E87FEA"/>
    <w:rsid w:val="00EA18F7"/>
    <w:rsid w:val="00EC0FEE"/>
    <w:rsid w:val="00ED30E6"/>
    <w:rsid w:val="00F420C8"/>
    <w:rsid w:val="00FA7C78"/>
    <w:rsid w:val="00FC31E3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5" type="connector" idref="#直线 4"/>
        <o:r id="V:Rule6" type="connector" idref="#直线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2018-11-07T02:30:00Z</dcterms:created>
  <dcterms:modified xsi:type="dcterms:W3CDTF">2018-11-07T02:30:00Z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