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6AF" w:rsidRDefault="00F06EFD">
      <w:pPr>
        <w:spacing w:line="1200" w:lineRule="exact"/>
        <w:jc w:val="center"/>
        <w:rPr>
          <w:rFonts w:ascii="仿宋_GB2312" w:eastAsia="仿宋_GB2312" w:hAnsi="仿宋_GB2312" w:cs="仿宋_GB2312"/>
          <w:sz w:val="32"/>
          <w:szCs w:val="32"/>
        </w:rPr>
      </w:pPr>
      <w:r>
        <w:rPr>
          <w:rFonts w:ascii="黑体" w:eastAsia="黑体" w:hAnsi="方正小标宋简体" w:cs="方正小标宋简体" w:hint="eastAsia"/>
          <w:color w:val="FF0000"/>
          <w:sz w:val="96"/>
          <w:szCs w:val="96"/>
        </w:rPr>
        <w:t>河南省电化教育馆</w:t>
      </w:r>
    </w:p>
    <w:p w:rsidR="004C26AF" w:rsidRDefault="004C26AF">
      <w:pPr>
        <w:spacing w:line="700" w:lineRule="exact"/>
        <w:jc w:val="center"/>
        <w:rPr>
          <w:rFonts w:ascii="方正小标宋简体" w:eastAsia="方正小标宋简体"/>
          <w:sz w:val="44"/>
          <w:szCs w:val="44"/>
        </w:rPr>
      </w:pPr>
    </w:p>
    <w:p w:rsidR="004C26AF" w:rsidRDefault="004C26AF">
      <w:pPr>
        <w:spacing w:line="700" w:lineRule="exact"/>
        <w:jc w:val="center"/>
        <w:rPr>
          <w:rFonts w:ascii="方正小标宋简体" w:eastAsia="方正小标宋简体"/>
          <w:sz w:val="44"/>
          <w:szCs w:val="44"/>
        </w:rPr>
      </w:pPr>
    </w:p>
    <w:p w:rsidR="004C26AF" w:rsidRDefault="00F06EFD">
      <w:pPr>
        <w:spacing w:line="700" w:lineRule="exact"/>
        <w:jc w:val="center"/>
        <w:rPr>
          <w:rFonts w:ascii="方正小标宋简体" w:eastAsia="方正小标宋简体"/>
          <w:sz w:val="44"/>
          <w:szCs w:val="44"/>
        </w:rPr>
      </w:pPr>
      <w:r>
        <w:rPr>
          <w:rFonts w:ascii="方正小标宋简体" w:eastAsia="方正小标宋简体" w:hint="eastAsia"/>
          <w:sz w:val="44"/>
          <w:szCs w:val="44"/>
        </w:rPr>
        <w:t>河南省电化教育馆</w:t>
      </w:r>
    </w:p>
    <w:tbl>
      <w:tblPr>
        <w:tblpPr w:leftFromText="180" w:rightFromText="180" w:vertAnchor="page" w:horzAnchor="margin" w:tblpY="3961"/>
        <w:tblW w:w="8445" w:type="dxa"/>
        <w:tblBorders>
          <w:top w:val="single" w:sz="4" w:space="0" w:color="FF0000"/>
        </w:tblBorders>
        <w:tblLayout w:type="fixed"/>
        <w:tblLook w:val="04A0"/>
      </w:tblPr>
      <w:tblGrid>
        <w:gridCol w:w="8445"/>
      </w:tblGrid>
      <w:tr w:rsidR="004C26AF">
        <w:trPr>
          <w:trHeight w:val="287"/>
        </w:trPr>
        <w:tc>
          <w:tcPr>
            <w:tcW w:w="8445" w:type="dxa"/>
            <w:tcBorders>
              <w:top w:val="nil"/>
              <w:bottom w:val="single" w:sz="12" w:space="0" w:color="FF0000"/>
              <w:right w:val="nil"/>
            </w:tcBorders>
          </w:tcPr>
          <w:p w:rsidR="004C26AF" w:rsidRDefault="00F06EFD">
            <w:pPr>
              <w:jc w:val="center"/>
              <w:rPr>
                <w:rFonts w:ascii="仿宋_GB2312" w:eastAsia="仿宋_GB2312" w:hAnsi="方正小标宋简体" w:cs="方正小标宋简体"/>
                <w:color w:val="FF0000"/>
                <w:sz w:val="96"/>
                <w:szCs w:val="96"/>
              </w:rPr>
            </w:pPr>
            <w:r>
              <w:rPr>
                <w:rFonts w:ascii="仿宋_GB2312" w:eastAsia="仿宋_GB2312" w:hint="eastAsia"/>
                <w:sz w:val="32"/>
              </w:rPr>
              <w:t>豫电教馆</w:t>
            </w:r>
            <w:r>
              <w:rPr>
                <w:rFonts w:ascii="Times New Roman" w:eastAsia="仿宋_GB2312" w:hAnsi="Times New Roman" w:cs="Times New Roman"/>
                <w:sz w:val="32"/>
              </w:rPr>
              <w:t>〔</w:t>
            </w:r>
            <w:r>
              <w:rPr>
                <w:rFonts w:ascii="Times New Roman" w:eastAsia="仿宋_GB2312" w:hAnsi="Times New Roman" w:cs="Times New Roman"/>
                <w:sz w:val="32"/>
              </w:rPr>
              <w:t>2018</w:t>
            </w:r>
            <w:r>
              <w:rPr>
                <w:rFonts w:ascii="Times New Roman" w:eastAsia="仿宋_GB2312" w:hAnsi="Times New Roman" w:cs="Times New Roman"/>
                <w:sz w:val="32"/>
              </w:rPr>
              <w:t>〕</w:t>
            </w:r>
            <w:r>
              <w:rPr>
                <w:rFonts w:ascii="Times New Roman" w:eastAsia="仿宋_GB2312" w:hAnsi="Times New Roman" w:cs="Times New Roman" w:hint="eastAsia"/>
                <w:sz w:val="32"/>
              </w:rPr>
              <w:t>106</w:t>
            </w:r>
            <w:r>
              <w:rPr>
                <w:rFonts w:ascii="仿宋_GB2312" w:eastAsia="仿宋_GB2312" w:hint="eastAsia"/>
                <w:sz w:val="32"/>
              </w:rPr>
              <w:t>号</w:t>
            </w:r>
          </w:p>
        </w:tc>
      </w:tr>
    </w:tbl>
    <w:p w:rsidR="004C26AF" w:rsidRDefault="00F06EFD">
      <w:pPr>
        <w:spacing w:line="560" w:lineRule="exact"/>
        <w:ind w:leftChars="50" w:left="105"/>
        <w:jc w:val="center"/>
        <w:rPr>
          <w:rFonts w:ascii="方正小标宋简体" w:eastAsia="方正小标宋简体" w:hAnsiTheme="majorEastAsia" w:cstheme="majorEastAsia"/>
          <w:color w:val="222222"/>
          <w:sz w:val="44"/>
          <w:szCs w:val="44"/>
          <w:shd w:val="clear" w:color="auto" w:fill="FFFFFF"/>
        </w:rPr>
      </w:pPr>
      <w:r>
        <w:rPr>
          <w:rFonts w:ascii="方正小标宋简体" w:eastAsia="方正小标宋简体" w:hAnsiTheme="majorEastAsia" w:cstheme="majorEastAsia" w:hint="eastAsia"/>
          <w:color w:val="222222"/>
          <w:sz w:val="44"/>
          <w:szCs w:val="44"/>
          <w:shd w:val="clear" w:color="auto" w:fill="FFFFFF"/>
        </w:rPr>
        <w:t>关于转发《中央</w:t>
      </w:r>
      <w:r>
        <w:rPr>
          <w:rFonts w:ascii="方正小标宋简体" w:eastAsia="方正小标宋简体" w:hAnsiTheme="majorEastAsia" w:cstheme="majorEastAsia" w:hint="eastAsia"/>
          <w:sz w:val="44"/>
          <w:szCs w:val="44"/>
        </w:rPr>
        <w:t>电化教</w:t>
      </w:r>
      <w:bookmarkStart w:id="0" w:name="_GoBack"/>
      <w:bookmarkEnd w:id="0"/>
      <w:r>
        <w:rPr>
          <w:rFonts w:ascii="方正小标宋简体" w:eastAsia="方正小标宋简体" w:hAnsiTheme="majorEastAsia" w:cstheme="majorEastAsia" w:hint="eastAsia"/>
          <w:sz w:val="44"/>
          <w:szCs w:val="44"/>
        </w:rPr>
        <w:t>育馆关于组织开展义务教育阶段学生信息素养调研的通知</w:t>
      </w:r>
      <w:r>
        <w:rPr>
          <w:rFonts w:ascii="方正小标宋简体" w:eastAsia="方正小标宋简体" w:hAnsiTheme="majorEastAsia" w:cstheme="majorEastAsia" w:hint="eastAsia"/>
          <w:color w:val="222222"/>
          <w:sz w:val="44"/>
          <w:szCs w:val="44"/>
          <w:shd w:val="clear" w:color="auto" w:fill="FFFFFF"/>
        </w:rPr>
        <w:t>》的通知</w:t>
      </w:r>
    </w:p>
    <w:p w:rsidR="004C26AF" w:rsidRDefault="004C26AF">
      <w:pPr>
        <w:spacing w:line="560" w:lineRule="exact"/>
        <w:ind w:leftChars="50" w:left="105"/>
        <w:rPr>
          <w:rFonts w:ascii="方正小标宋简体" w:eastAsia="方正小标宋简体" w:hAnsi="微软雅黑" w:cs="微软雅黑"/>
          <w:color w:val="222222"/>
          <w:sz w:val="44"/>
          <w:szCs w:val="44"/>
          <w:shd w:val="clear" w:color="auto" w:fill="FFFFFF"/>
        </w:rPr>
      </w:pPr>
    </w:p>
    <w:p w:rsidR="004C26AF" w:rsidRDefault="00F06EFD">
      <w:pPr>
        <w:spacing w:line="560" w:lineRule="exact"/>
        <w:ind w:leftChars="50" w:left="105"/>
        <w:rPr>
          <w:rFonts w:ascii="仿宋_GB2312" w:eastAsia="仿宋_GB2312" w:hAnsi="仿宋_GB2312" w:cs="仿宋_GB2312"/>
          <w:color w:val="222222"/>
          <w:sz w:val="32"/>
          <w:szCs w:val="32"/>
          <w:shd w:val="clear" w:color="auto" w:fill="FFFFFF"/>
        </w:rPr>
      </w:pPr>
      <w:r>
        <w:rPr>
          <w:rFonts w:ascii="仿宋_GB2312" w:eastAsia="仿宋_GB2312" w:hAnsi="仿宋_GB2312" w:cs="仿宋_GB2312" w:hint="eastAsia"/>
          <w:color w:val="222222"/>
          <w:sz w:val="32"/>
          <w:szCs w:val="32"/>
          <w:shd w:val="clear" w:color="auto" w:fill="FFFFFF"/>
        </w:rPr>
        <w:t>洛阳市、安阳市、鹤壁市、濮阳市、漯河市电化教育馆：</w:t>
      </w:r>
    </w:p>
    <w:p w:rsidR="004C26AF" w:rsidRDefault="000010A5">
      <w:pPr>
        <w:spacing w:line="560" w:lineRule="exact"/>
        <w:ind w:leftChars="50" w:left="105"/>
        <w:rPr>
          <w:rFonts w:ascii="仿宋_GB2312" w:eastAsia="仿宋_GB2312" w:hAnsi="仿宋_GB2312" w:cs="仿宋_GB2312"/>
          <w:color w:val="222222"/>
          <w:sz w:val="32"/>
          <w:szCs w:val="32"/>
          <w:shd w:val="clear" w:color="auto" w:fill="FFFFFF"/>
        </w:rPr>
      </w:pPr>
      <w:r>
        <w:rPr>
          <w:rFonts w:ascii="仿宋_GB2312" w:eastAsia="仿宋_GB2312" w:hAnsi="仿宋_GB2312" w:cs="仿宋_GB2312" w:hint="eastAsia"/>
          <w:color w:val="222222"/>
          <w:sz w:val="32"/>
          <w:szCs w:val="32"/>
          <w:shd w:val="clear" w:color="auto" w:fill="FFFFFF"/>
        </w:rPr>
        <w:t xml:space="preserve">    </w:t>
      </w:r>
      <w:r w:rsidR="00F06EFD">
        <w:rPr>
          <w:rFonts w:ascii="仿宋_GB2312" w:eastAsia="仿宋_GB2312" w:hAnsi="仿宋_GB2312" w:cs="仿宋_GB2312" w:hint="eastAsia"/>
          <w:color w:val="222222"/>
          <w:sz w:val="32"/>
          <w:szCs w:val="32"/>
          <w:shd w:val="clear" w:color="auto" w:fill="FFFFFF"/>
        </w:rPr>
        <w:t>为学习贯彻全国教育大会精神，落实《教育信息化2.0行动计划》，摸清义务教育阶段学生信息素养的整体水平，现将《中央电化教育馆关于组织开展义务教育阶段学生信息素养调研的通知》（教电馆【2018】185号）转发给你们，请按照通知文件内容组织本地学校积极参与，并做好如下工作：</w:t>
      </w:r>
    </w:p>
    <w:p w:rsidR="004C26AF" w:rsidRDefault="000010A5">
      <w:pPr>
        <w:spacing w:line="560" w:lineRule="exact"/>
        <w:ind w:leftChars="50" w:left="105"/>
        <w:rPr>
          <w:rFonts w:ascii="仿宋_GB2312" w:eastAsia="仿宋_GB2312" w:hAnsi="仿宋_GB2312" w:cs="仿宋_GB2312"/>
          <w:color w:val="222222"/>
          <w:sz w:val="32"/>
          <w:szCs w:val="32"/>
          <w:shd w:val="clear" w:color="auto" w:fill="FFFFFF"/>
        </w:rPr>
      </w:pPr>
      <w:r>
        <w:rPr>
          <w:rFonts w:ascii="仿宋_GB2312" w:eastAsia="仿宋_GB2312" w:hAnsi="仿宋_GB2312" w:cs="仿宋_GB2312" w:hint="eastAsia"/>
          <w:color w:val="222222"/>
          <w:sz w:val="32"/>
          <w:szCs w:val="32"/>
          <w:shd w:val="clear" w:color="auto" w:fill="FFFFFF"/>
        </w:rPr>
        <w:t xml:space="preserve">   </w:t>
      </w:r>
      <w:r w:rsidR="00F06EFD">
        <w:rPr>
          <w:rFonts w:ascii="仿宋_GB2312" w:eastAsia="仿宋_GB2312" w:hAnsi="仿宋_GB2312" w:cs="仿宋_GB2312" w:hint="eastAsia"/>
          <w:color w:val="222222"/>
          <w:sz w:val="32"/>
          <w:szCs w:val="32"/>
          <w:shd w:val="clear" w:color="auto" w:fill="FFFFFF"/>
        </w:rPr>
        <w:t xml:space="preserve"> 1.2018年11月23日前完成遴选工作，并填写《调研学校汇总表》（详见附件2），将加盖公章后的扫描件及电子版一并发至河南省电化教育馆研究部工作邮箱：hndjyjb@126.com</w:t>
      </w:r>
    </w:p>
    <w:p w:rsidR="004C26AF" w:rsidRDefault="00F06EFD">
      <w:pPr>
        <w:tabs>
          <w:tab w:val="left" w:pos="312"/>
        </w:tabs>
        <w:spacing w:line="560" w:lineRule="exact"/>
        <w:rPr>
          <w:rFonts w:ascii="仿宋_GB2312" w:eastAsia="仿宋_GB2312" w:hAnsi="仿宋_GB2312" w:cs="仿宋_GB2312"/>
          <w:color w:val="222222"/>
          <w:sz w:val="32"/>
          <w:szCs w:val="32"/>
          <w:shd w:val="clear" w:color="auto" w:fill="FFFFFF"/>
        </w:rPr>
      </w:pPr>
      <w:r>
        <w:rPr>
          <w:rFonts w:ascii="仿宋_GB2312" w:eastAsia="仿宋_GB2312" w:hAnsi="仿宋_GB2312" w:cs="仿宋_GB2312" w:hint="eastAsia"/>
          <w:color w:val="222222"/>
          <w:sz w:val="32"/>
          <w:szCs w:val="32"/>
          <w:shd w:val="clear" w:color="auto" w:fill="FFFFFF"/>
        </w:rPr>
        <w:lastRenderedPageBreak/>
        <w:t xml:space="preserve">    2.等待项目秘书处将所遴选学校名称统一录入系统后，调研对象方可进行网络问卷填报。</w:t>
      </w:r>
    </w:p>
    <w:p w:rsidR="004C26AF" w:rsidRDefault="00F06EFD">
      <w:pPr>
        <w:tabs>
          <w:tab w:val="left" w:pos="312"/>
        </w:tabs>
        <w:spacing w:line="560" w:lineRule="exact"/>
        <w:ind w:firstLineChars="200" w:firstLine="640"/>
        <w:rPr>
          <w:rFonts w:ascii="仿宋_GB2312" w:eastAsia="仿宋_GB2312" w:hAnsi="仿宋_GB2312" w:cs="仿宋_GB2312"/>
          <w:color w:val="222222"/>
          <w:sz w:val="32"/>
          <w:szCs w:val="32"/>
          <w:shd w:val="clear" w:color="auto" w:fill="FFFFFF"/>
        </w:rPr>
      </w:pPr>
      <w:r>
        <w:rPr>
          <w:rFonts w:ascii="仿宋_GB2312" w:eastAsia="仿宋_GB2312" w:hAnsi="仿宋_GB2312" w:cs="仿宋_GB2312" w:hint="eastAsia"/>
          <w:color w:val="222222"/>
          <w:sz w:val="32"/>
          <w:szCs w:val="32"/>
          <w:shd w:val="clear" w:color="auto" w:fill="FFFFFF"/>
        </w:rPr>
        <w:t>填报时间为2018年11月27日至12月7日。</w:t>
      </w:r>
    </w:p>
    <w:p w:rsidR="004C26AF" w:rsidRDefault="00F06EFD">
      <w:pPr>
        <w:spacing w:line="560" w:lineRule="exact"/>
        <w:ind w:firstLineChars="200" w:firstLine="640"/>
        <w:rPr>
          <w:rFonts w:ascii="仿宋_GB2312" w:eastAsia="仿宋_GB2312" w:hAnsi="仿宋_GB2312" w:cs="仿宋_GB2312"/>
          <w:color w:val="222222"/>
          <w:sz w:val="32"/>
          <w:szCs w:val="32"/>
          <w:shd w:val="clear" w:color="auto" w:fill="FFFFFF"/>
        </w:rPr>
      </w:pPr>
      <w:r>
        <w:rPr>
          <w:rFonts w:ascii="仿宋_GB2312" w:eastAsia="仿宋_GB2312" w:hAnsi="仿宋_GB2312" w:cs="仿宋_GB2312" w:hint="eastAsia"/>
          <w:color w:val="222222"/>
          <w:sz w:val="32"/>
          <w:szCs w:val="32"/>
          <w:shd w:val="clear" w:color="auto" w:fill="FFFFFF"/>
        </w:rPr>
        <w:t>联系人：河南省电化教育馆研究部  刘伟锋</w:t>
      </w:r>
    </w:p>
    <w:p w:rsidR="004C26AF" w:rsidRDefault="00F06EFD">
      <w:pPr>
        <w:spacing w:line="560" w:lineRule="exact"/>
        <w:ind w:firstLineChars="200" w:firstLine="640"/>
        <w:rPr>
          <w:rFonts w:ascii="仿宋_GB2312" w:eastAsia="仿宋_GB2312" w:hAnsi="仿宋_GB2312" w:cs="仿宋_GB2312"/>
          <w:color w:val="222222"/>
          <w:sz w:val="32"/>
          <w:szCs w:val="32"/>
          <w:shd w:val="clear" w:color="auto" w:fill="FFFFFF"/>
        </w:rPr>
      </w:pPr>
      <w:r>
        <w:rPr>
          <w:rFonts w:ascii="仿宋_GB2312" w:eastAsia="仿宋_GB2312" w:hAnsi="仿宋_GB2312" w:cs="仿宋_GB2312" w:hint="eastAsia"/>
          <w:color w:val="222222"/>
          <w:sz w:val="32"/>
          <w:szCs w:val="32"/>
          <w:shd w:val="clear" w:color="auto" w:fill="FFFFFF"/>
        </w:rPr>
        <w:t>联系电话：0371—66324285</w:t>
      </w:r>
    </w:p>
    <w:p w:rsidR="004C26AF" w:rsidRDefault="00F06EFD">
      <w:pPr>
        <w:spacing w:line="56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222222"/>
          <w:sz w:val="32"/>
          <w:szCs w:val="32"/>
          <w:shd w:val="clear" w:color="auto" w:fill="FFFFFF"/>
        </w:rPr>
        <w:t>邮箱：</w:t>
      </w:r>
      <w:hyperlink r:id="rId7" w:history="1">
        <w:r>
          <w:rPr>
            <w:rStyle w:val="ab"/>
            <w:rFonts w:ascii="仿宋_GB2312" w:eastAsia="仿宋_GB2312" w:hAnsi="仿宋_GB2312" w:cs="仿宋_GB2312" w:hint="eastAsia"/>
            <w:color w:val="000000"/>
            <w:sz w:val="32"/>
            <w:szCs w:val="32"/>
            <w:shd w:val="clear" w:color="auto" w:fill="FFFFFF"/>
          </w:rPr>
          <w:t>hndjyjb@126.com</w:t>
        </w:r>
      </w:hyperlink>
    </w:p>
    <w:p w:rsidR="004C26AF" w:rsidRDefault="004C26AF">
      <w:pPr>
        <w:rPr>
          <w:rFonts w:ascii="仿宋" w:eastAsia="仿宋" w:hAnsi="仿宋" w:cs="仿宋"/>
          <w:color w:val="555555"/>
          <w:sz w:val="32"/>
          <w:szCs w:val="32"/>
          <w:shd w:val="clear" w:color="auto" w:fill="FFFFFF"/>
        </w:rPr>
      </w:pPr>
    </w:p>
    <w:p w:rsidR="004C26AF" w:rsidRDefault="004C26AF">
      <w:pPr>
        <w:widowControl/>
        <w:adjustRightInd w:val="0"/>
        <w:snapToGrid w:val="0"/>
        <w:spacing w:after="200" w:line="500" w:lineRule="exact"/>
        <w:ind w:firstLineChars="100" w:firstLine="320"/>
        <w:jc w:val="left"/>
        <w:rPr>
          <w:rFonts w:ascii="仿宋" w:eastAsia="仿宋" w:hAnsi="仿宋"/>
          <w:color w:val="000000"/>
          <w:sz w:val="32"/>
          <w:szCs w:val="32"/>
        </w:rPr>
      </w:pPr>
    </w:p>
    <w:p w:rsidR="004C26AF" w:rsidRDefault="004C26AF">
      <w:pPr>
        <w:widowControl/>
        <w:adjustRightInd w:val="0"/>
        <w:snapToGrid w:val="0"/>
        <w:spacing w:after="200" w:line="500" w:lineRule="exact"/>
        <w:ind w:firstLineChars="100" w:firstLine="320"/>
        <w:jc w:val="left"/>
        <w:rPr>
          <w:rFonts w:ascii="仿宋" w:eastAsia="仿宋" w:hAnsi="仿宋"/>
          <w:color w:val="000000"/>
          <w:sz w:val="32"/>
          <w:szCs w:val="32"/>
        </w:rPr>
      </w:pPr>
    </w:p>
    <w:p w:rsidR="004C26AF" w:rsidRDefault="000010A5" w:rsidP="000010A5">
      <w:pPr>
        <w:widowControl/>
        <w:adjustRightInd w:val="0"/>
        <w:snapToGrid w:val="0"/>
        <w:spacing w:after="200" w:line="500" w:lineRule="exact"/>
        <w:ind w:firstLineChars="100" w:firstLine="320"/>
        <w:jc w:val="left"/>
        <w:rPr>
          <w:rFonts w:ascii="仿宋_GB2312" w:eastAsia="仿宋_GB2312"/>
          <w:color w:val="000000"/>
          <w:sz w:val="32"/>
          <w:szCs w:val="32"/>
        </w:rPr>
      </w:pPr>
      <w:r>
        <w:rPr>
          <w:rFonts w:ascii="仿宋_GB2312" w:eastAsia="仿宋_GB2312" w:hint="eastAsia"/>
          <w:color w:val="000000"/>
          <w:sz w:val="32"/>
          <w:szCs w:val="32"/>
        </w:rPr>
        <w:t xml:space="preserve">                                </w:t>
      </w:r>
      <w:r w:rsidR="00F06EFD">
        <w:rPr>
          <w:rFonts w:ascii="仿宋_GB2312" w:eastAsia="仿宋_GB2312" w:hint="eastAsia"/>
          <w:color w:val="000000"/>
          <w:sz w:val="32"/>
          <w:szCs w:val="32"/>
        </w:rPr>
        <w:t>2018年11月22日</w:t>
      </w:r>
    </w:p>
    <w:p w:rsidR="004C26AF" w:rsidRDefault="004C26AF">
      <w:pPr>
        <w:widowControl/>
        <w:adjustRightInd w:val="0"/>
        <w:snapToGrid w:val="0"/>
        <w:spacing w:after="200" w:line="500" w:lineRule="exact"/>
        <w:ind w:firstLineChars="100" w:firstLine="280"/>
        <w:jc w:val="left"/>
        <w:rPr>
          <w:rFonts w:ascii="仿宋_GB2312" w:eastAsia="仿宋_GB2312"/>
          <w:color w:val="000000"/>
          <w:sz w:val="28"/>
          <w:szCs w:val="28"/>
        </w:rPr>
      </w:pPr>
    </w:p>
    <w:p w:rsidR="004C26AF" w:rsidRDefault="004C26AF">
      <w:pPr>
        <w:widowControl/>
        <w:adjustRightInd w:val="0"/>
        <w:snapToGrid w:val="0"/>
        <w:spacing w:after="200" w:line="500" w:lineRule="exact"/>
        <w:ind w:firstLineChars="100" w:firstLine="280"/>
        <w:jc w:val="left"/>
        <w:rPr>
          <w:rFonts w:ascii="仿宋_GB2312" w:eastAsia="仿宋_GB2312"/>
          <w:color w:val="000000"/>
          <w:sz w:val="28"/>
          <w:szCs w:val="28"/>
        </w:rPr>
      </w:pPr>
    </w:p>
    <w:p w:rsidR="004C26AF" w:rsidRDefault="004C26AF">
      <w:pPr>
        <w:widowControl/>
        <w:adjustRightInd w:val="0"/>
        <w:snapToGrid w:val="0"/>
        <w:spacing w:after="200" w:line="500" w:lineRule="exact"/>
        <w:ind w:firstLineChars="100" w:firstLine="280"/>
        <w:jc w:val="left"/>
        <w:rPr>
          <w:rFonts w:ascii="仿宋_GB2312" w:eastAsia="仿宋_GB2312"/>
          <w:color w:val="000000"/>
          <w:sz w:val="28"/>
          <w:szCs w:val="28"/>
        </w:rPr>
      </w:pPr>
    </w:p>
    <w:p w:rsidR="004C26AF" w:rsidRDefault="004C26AF">
      <w:pPr>
        <w:widowControl/>
        <w:adjustRightInd w:val="0"/>
        <w:snapToGrid w:val="0"/>
        <w:spacing w:after="200" w:line="500" w:lineRule="exact"/>
        <w:ind w:firstLineChars="100" w:firstLine="280"/>
        <w:jc w:val="left"/>
        <w:rPr>
          <w:rFonts w:ascii="仿宋_GB2312" w:eastAsia="仿宋_GB2312"/>
          <w:color w:val="000000"/>
          <w:sz w:val="28"/>
          <w:szCs w:val="28"/>
        </w:rPr>
      </w:pPr>
    </w:p>
    <w:p w:rsidR="004C26AF" w:rsidRDefault="004C26AF">
      <w:pPr>
        <w:widowControl/>
        <w:adjustRightInd w:val="0"/>
        <w:snapToGrid w:val="0"/>
        <w:spacing w:after="200" w:line="500" w:lineRule="exact"/>
        <w:ind w:firstLineChars="100" w:firstLine="280"/>
        <w:jc w:val="left"/>
        <w:rPr>
          <w:rFonts w:ascii="仿宋_GB2312" w:eastAsia="仿宋_GB2312"/>
          <w:color w:val="000000"/>
          <w:sz w:val="28"/>
          <w:szCs w:val="28"/>
        </w:rPr>
      </w:pPr>
    </w:p>
    <w:p w:rsidR="004C26AF" w:rsidRDefault="004C26AF">
      <w:pPr>
        <w:widowControl/>
        <w:adjustRightInd w:val="0"/>
        <w:snapToGrid w:val="0"/>
        <w:spacing w:after="200" w:line="500" w:lineRule="exact"/>
        <w:ind w:firstLineChars="100" w:firstLine="280"/>
        <w:jc w:val="left"/>
        <w:rPr>
          <w:rFonts w:ascii="仿宋_GB2312" w:eastAsia="仿宋_GB2312"/>
          <w:color w:val="000000"/>
          <w:sz w:val="28"/>
          <w:szCs w:val="28"/>
        </w:rPr>
      </w:pPr>
    </w:p>
    <w:p w:rsidR="004C26AF" w:rsidRDefault="004C26AF">
      <w:pPr>
        <w:widowControl/>
        <w:adjustRightInd w:val="0"/>
        <w:snapToGrid w:val="0"/>
        <w:spacing w:after="200" w:line="500" w:lineRule="exact"/>
        <w:ind w:firstLineChars="100" w:firstLine="280"/>
        <w:jc w:val="left"/>
        <w:rPr>
          <w:rFonts w:ascii="仿宋_GB2312" w:eastAsia="仿宋_GB2312"/>
          <w:color w:val="000000"/>
          <w:sz w:val="28"/>
          <w:szCs w:val="28"/>
        </w:rPr>
      </w:pPr>
    </w:p>
    <w:p w:rsidR="004C26AF" w:rsidRDefault="004C26AF">
      <w:pPr>
        <w:widowControl/>
        <w:adjustRightInd w:val="0"/>
        <w:snapToGrid w:val="0"/>
        <w:spacing w:after="200" w:line="500" w:lineRule="exact"/>
        <w:ind w:firstLineChars="100" w:firstLine="280"/>
        <w:jc w:val="left"/>
        <w:rPr>
          <w:rFonts w:ascii="仿宋_GB2312" w:eastAsia="仿宋_GB2312"/>
          <w:color w:val="000000"/>
          <w:sz w:val="28"/>
          <w:szCs w:val="28"/>
        </w:rPr>
      </w:pPr>
    </w:p>
    <w:p w:rsidR="004C26AF" w:rsidRDefault="004C26AF">
      <w:pPr>
        <w:spacing w:line="560" w:lineRule="exact"/>
        <w:jc w:val="right"/>
        <w:rPr>
          <w:rFonts w:ascii="仿宋_GB2312" w:eastAsia="仿宋_GB2312" w:hAnsi="Times New Romans" w:cs="仿宋_GB2312" w:hint="eastAsia"/>
          <w:sz w:val="32"/>
          <w:szCs w:val="32"/>
        </w:rPr>
      </w:pPr>
    </w:p>
    <w:p w:rsidR="004C26AF" w:rsidRDefault="004C26AF">
      <w:pPr>
        <w:spacing w:line="560" w:lineRule="exact"/>
        <w:jc w:val="right"/>
        <w:rPr>
          <w:rFonts w:ascii="仿宋_GB2312" w:eastAsia="仿宋_GB2312" w:hAnsi="Times New Romans" w:cs="仿宋_GB2312" w:hint="eastAsia"/>
          <w:sz w:val="32"/>
          <w:szCs w:val="32"/>
        </w:rPr>
      </w:pPr>
    </w:p>
    <w:p w:rsidR="004C26AF" w:rsidRDefault="004C26AF">
      <w:pPr>
        <w:spacing w:line="560" w:lineRule="exact"/>
        <w:jc w:val="right"/>
        <w:rPr>
          <w:rFonts w:ascii="仿宋_GB2312" w:eastAsia="仿宋_GB2312" w:hAnsi="Times New Romans" w:cs="仿宋_GB2312" w:hint="eastAsia"/>
          <w:sz w:val="32"/>
          <w:szCs w:val="32"/>
        </w:rPr>
      </w:pPr>
    </w:p>
    <w:p w:rsidR="004C26AF" w:rsidRDefault="004C26AF">
      <w:pPr>
        <w:spacing w:line="560" w:lineRule="exact"/>
        <w:jc w:val="right"/>
        <w:rPr>
          <w:rFonts w:ascii="仿宋_GB2312" w:eastAsia="仿宋_GB2312" w:hAnsi="Times New Romans" w:cs="仿宋_GB2312" w:hint="eastAsia"/>
          <w:sz w:val="32"/>
          <w:szCs w:val="32"/>
        </w:rPr>
      </w:pPr>
    </w:p>
    <w:p w:rsidR="004C26AF" w:rsidRDefault="00F06EFD">
      <w:pPr>
        <w:spacing w:line="560" w:lineRule="exact"/>
        <w:jc w:val="right"/>
        <w:rPr>
          <w:rFonts w:ascii="仿宋_GB2312" w:eastAsia="仿宋_GB2312" w:hAnsi="Times New Romans" w:cs="仿宋_GB2312" w:hint="eastAsia"/>
          <w:sz w:val="32"/>
          <w:szCs w:val="32"/>
        </w:rPr>
      </w:pPr>
      <w:r>
        <w:rPr>
          <w:rFonts w:ascii="仿宋_GB2312" w:eastAsia="仿宋_GB2312" w:hAnsi="Times New Romans" w:cs="仿宋_GB2312" w:hint="eastAsia"/>
          <w:sz w:val="32"/>
          <w:szCs w:val="32"/>
        </w:rPr>
        <w:lastRenderedPageBreak/>
        <w:t>教电馆[2018]185号</w:t>
      </w:r>
    </w:p>
    <w:p w:rsidR="004C26AF" w:rsidRDefault="004C26AF">
      <w:pPr>
        <w:spacing w:line="560" w:lineRule="exact"/>
        <w:ind w:leftChars="50" w:left="105"/>
        <w:jc w:val="center"/>
        <w:rPr>
          <w:rFonts w:ascii="Times New Romans" w:eastAsia="方正小标宋简体" w:hAnsi="Times New Romans" w:cs="方正小标宋简体" w:hint="eastAsia"/>
          <w:sz w:val="36"/>
          <w:szCs w:val="36"/>
        </w:rPr>
      </w:pPr>
    </w:p>
    <w:p w:rsidR="004C26AF" w:rsidRDefault="00F06EFD">
      <w:pPr>
        <w:spacing w:line="560" w:lineRule="exact"/>
        <w:ind w:leftChars="50" w:left="105"/>
        <w:jc w:val="center"/>
        <w:rPr>
          <w:rFonts w:ascii="Times New Romans" w:eastAsia="方正小标宋简体" w:hAnsi="Times New Romans" w:cs="方正小标宋简体" w:hint="eastAsia"/>
          <w:sz w:val="36"/>
          <w:szCs w:val="36"/>
        </w:rPr>
      </w:pPr>
      <w:r>
        <w:rPr>
          <w:rFonts w:ascii="Times New Romans" w:eastAsia="方正小标宋简体" w:hAnsi="Times New Romans" w:cs="方正小标宋简体" w:hint="eastAsia"/>
          <w:sz w:val="36"/>
          <w:szCs w:val="36"/>
        </w:rPr>
        <w:t>中央电化教育馆关于组织开展</w:t>
      </w:r>
    </w:p>
    <w:p w:rsidR="004C26AF" w:rsidRDefault="00F06EFD">
      <w:pPr>
        <w:spacing w:line="560" w:lineRule="exact"/>
        <w:ind w:leftChars="50" w:left="105"/>
        <w:jc w:val="center"/>
        <w:rPr>
          <w:rFonts w:ascii="Times New Romans" w:eastAsia="方正小标宋简体" w:hAnsi="Times New Romans" w:cs="方正小标宋简体" w:hint="eastAsia"/>
          <w:sz w:val="36"/>
          <w:szCs w:val="36"/>
        </w:rPr>
      </w:pPr>
      <w:r>
        <w:rPr>
          <w:rFonts w:ascii="Times New Romans" w:eastAsia="方正小标宋简体" w:hAnsi="Times New Romans" w:cs="方正小标宋简体" w:hint="eastAsia"/>
          <w:sz w:val="36"/>
          <w:szCs w:val="36"/>
        </w:rPr>
        <w:t>义务教育阶段学生信息素养调研的通知</w:t>
      </w:r>
    </w:p>
    <w:p w:rsidR="004C26AF" w:rsidRDefault="00F06EFD" w:rsidP="00B6642A">
      <w:pPr>
        <w:spacing w:beforeLines="100" w:line="520" w:lineRule="exact"/>
        <w:rPr>
          <w:rFonts w:ascii="Times New Romans" w:eastAsia="仿宋_GB2312" w:hAnsi="Times New Romans" w:cs="仿宋_GB2312" w:hint="eastAsia"/>
          <w:sz w:val="32"/>
          <w:szCs w:val="32"/>
        </w:rPr>
      </w:pPr>
      <w:r>
        <w:rPr>
          <w:rFonts w:ascii="Times New Romans" w:eastAsia="仿宋_GB2312" w:hAnsi="Times New Romans" w:cs="仿宋_GB2312" w:hint="eastAsia"/>
          <w:sz w:val="32"/>
          <w:szCs w:val="32"/>
        </w:rPr>
        <w:t>各省、自治区、直辖市电教馆（中心）、新疆生产建设兵团教育技术装备管理中心：</w:t>
      </w:r>
    </w:p>
    <w:p w:rsidR="004C26AF" w:rsidRDefault="00F06EFD">
      <w:pPr>
        <w:spacing w:line="520" w:lineRule="exact"/>
        <w:ind w:firstLine="640"/>
        <w:rPr>
          <w:rFonts w:ascii="Times New Romans" w:eastAsia="仿宋_GB2312" w:hAnsi="Times New Romans" w:cs="仿宋_GB2312" w:hint="eastAsia"/>
          <w:sz w:val="32"/>
          <w:szCs w:val="32"/>
        </w:rPr>
      </w:pPr>
      <w:r>
        <w:rPr>
          <w:rFonts w:ascii="Times New Romans" w:eastAsia="仿宋_GB2312" w:hAnsi="Times New Romans" w:cs="仿宋_GB2312" w:hint="eastAsia"/>
          <w:sz w:val="32"/>
          <w:szCs w:val="32"/>
        </w:rPr>
        <w:t>为学习贯彻全国教育大会精神，落实</w:t>
      </w:r>
      <w:r>
        <w:rPr>
          <w:rFonts w:ascii="仿宋_GB2312" w:eastAsia="仿宋_GB2312" w:hAnsi="Times New Romans" w:cs="仿宋_GB2312" w:hint="eastAsia"/>
          <w:sz w:val="32"/>
          <w:szCs w:val="32"/>
        </w:rPr>
        <w:t>《教育信息化2.0行动计划》，摸清义务教育阶段学生信息素养的整体水平，根据教育部“义务教育阶段信息素养评价指标及其</w:t>
      </w:r>
      <w:r>
        <w:rPr>
          <w:rFonts w:ascii="Times New Romans" w:eastAsia="仿宋_GB2312" w:hAnsi="Times New Romans" w:cs="仿宋_GB2312" w:hint="eastAsia"/>
          <w:sz w:val="32"/>
          <w:szCs w:val="32"/>
        </w:rPr>
        <w:t>应用研究”项目工作安排（项目秘书处设在华中师范大学），受教育部科技司委托，我馆联合华中师范大学、北京师范大学、华东师范大学、西南大学等高校，拟在</w:t>
      </w:r>
      <w:r>
        <w:rPr>
          <w:rFonts w:ascii="Times New Romans" w:eastAsia="仿宋_GB2312" w:hAnsi="Times New Romans" w:cs="仿宋_GB2312"/>
          <w:sz w:val="32"/>
          <w:szCs w:val="32"/>
        </w:rPr>
        <w:t>全国范围内</w:t>
      </w:r>
      <w:r>
        <w:rPr>
          <w:rFonts w:ascii="Times New Romans" w:eastAsia="仿宋_GB2312" w:hAnsi="Times New Romans" w:cs="仿宋_GB2312" w:hint="eastAsia"/>
          <w:sz w:val="32"/>
          <w:szCs w:val="32"/>
        </w:rPr>
        <w:t>组织</w:t>
      </w:r>
      <w:r>
        <w:rPr>
          <w:rFonts w:ascii="Times New Romans" w:eastAsia="仿宋_GB2312" w:hAnsi="Times New Romans" w:cs="仿宋_GB2312"/>
          <w:sz w:val="32"/>
          <w:szCs w:val="32"/>
        </w:rPr>
        <w:t>开展</w:t>
      </w:r>
      <w:r>
        <w:rPr>
          <w:rFonts w:ascii="Times New Romans" w:eastAsia="仿宋_GB2312" w:hAnsi="Times New Romans" w:cs="仿宋_GB2312" w:hint="eastAsia"/>
          <w:sz w:val="32"/>
          <w:szCs w:val="32"/>
        </w:rPr>
        <w:t>义务教育阶段学生信息素养调研（以下简称“学生信息素养调研”</w:t>
      </w:r>
      <w:r>
        <w:rPr>
          <w:rFonts w:ascii="Times New Romans" w:eastAsia="仿宋_GB2312" w:hAnsi="Times New Romans" w:cs="仿宋_GB2312"/>
          <w:sz w:val="32"/>
          <w:szCs w:val="32"/>
        </w:rPr>
        <w:t>）</w:t>
      </w:r>
      <w:r>
        <w:rPr>
          <w:rFonts w:ascii="Times New Romans" w:eastAsia="仿宋_GB2312" w:hAnsi="Times New Romans" w:cs="仿宋_GB2312" w:hint="eastAsia"/>
          <w:sz w:val="32"/>
          <w:szCs w:val="32"/>
        </w:rPr>
        <w:t>。现将有关事项通知如下：</w:t>
      </w:r>
    </w:p>
    <w:p w:rsidR="004C26AF" w:rsidRDefault="00F06EFD">
      <w:pPr>
        <w:spacing w:line="520" w:lineRule="exact"/>
        <w:ind w:firstLineChars="200" w:firstLine="640"/>
        <w:rPr>
          <w:rFonts w:ascii="Times New Romans" w:eastAsia="黑体" w:hAnsi="Times New Romans" w:cs="黑体" w:hint="eastAsia"/>
          <w:sz w:val="32"/>
          <w:szCs w:val="32"/>
        </w:rPr>
      </w:pPr>
      <w:r>
        <w:rPr>
          <w:rFonts w:ascii="Times New Romans" w:eastAsia="黑体" w:hAnsi="Times New Romans" w:cs="黑体" w:hint="eastAsia"/>
          <w:sz w:val="32"/>
          <w:szCs w:val="32"/>
        </w:rPr>
        <w:t>一、调研范围与对象</w:t>
      </w:r>
    </w:p>
    <w:p w:rsidR="004C26AF" w:rsidRDefault="00F06EFD">
      <w:pPr>
        <w:spacing w:line="520" w:lineRule="exact"/>
        <w:ind w:firstLineChars="200" w:firstLine="640"/>
        <w:rPr>
          <w:rFonts w:ascii="Times New Romans" w:eastAsia="仿宋_GB2312" w:hAnsi="Times New Romans" w:cs="仿宋_GB2312" w:hint="eastAsia"/>
          <w:sz w:val="32"/>
          <w:szCs w:val="32"/>
        </w:rPr>
      </w:pPr>
      <w:r>
        <w:rPr>
          <w:rFonts w:ascii="Times New Romans" w:eastAsia="仿宋_GB2312" w:hAnsi="Times New Romans" w:cs="仿宋_GB2312" w:hint="eastAsia"/>
          <w:sz w:val="32"/>
          <w:szCs w:val="32"/>
        </w:rPr>
        <w:t>根据各省份</w:t>
      </w:r>
      <w:r>
        <w:rPr>
          <w:rFonts w:ascii="Times New Romans" w:eastAsia="仿宋_GB2312" w:hAnsi="Times New Romans" w:cs="仿宋_GB2312"/>
          <w:sz w:val="32"/>
          <w:szCs w:val="32"/>
        </w:rPr>
        <w:t>义务教育阶段学生人数占全国义务教育阶段</w:t>
      </w:r>
      <w:r>
        <w:rPr>
          <w:rFonts w:ascii="Times New Romans" w:eastAsia="仿宋_GB2312" w:hAnsi="Times New Romans" w:cs="仿宋_GB2312" w:hint="eastAsia"/>
          <w:sz w:val="32"/>
          <w:szCs w:val="32"/>
        </w:rPr>
        <w:t>总</w:t>
      </w:r>
      <w:r>
        <w:rPr>
          <w:rFonts w:ascii="Times New Romans" w:eastAsia="仿宋_GB2312" w:hAnsi="Times New Romans" w:cs="仿宋_GB2312"/>
          <w:sz w:val="32"/>
          <w:szCs w:val="32"/>
        </w:rPr>
        <w:t>人数的比例</w:t>
      </w:r>
      <w:r>
        <w:rPr>
          <w:rFonts w:ascii="Times New Romans" w:eastAsia="仿宋_GB2312" w:hAnsi="Times New Romans" w:cs="仿宋_GB2312" w:hint="eastAsia"/>
          <w:sz w:val="32"/>
          <w:szCs w:val="32"/>
        </w:rPr>
        <w:t>及区域经济发展状况等相关指标，在全国范围内遴选出</w:t>
      </w:r>
      <w:r>
        <w:rPr>
          <w:rFonts w:ascii="Times New Romans" w:eastAsia="仿宋_GB2312" w:hAnsi="Times New Romans" w:cs="仿宋_GB2312"/>
          <w:sz w:val="32"/>
          <w:szCs w:val="32"/>
        </w:rPr>
        <w:t>317</w:t>
      </w:r>
      <w:r>
        <w:rPr>
          <w:rFonts w:ascii="Times New Romans" w:eastAsia="仿宋_GB2312" w:hAnsi="Times New Romans" w:cs="仿宋_GB2312"/>
          <w:sz w:val="32"/>
          <w:szCs w:val="32"/>
        </w:rPr>
        <w:t>个</w:t>
      </w:r>
      <w:r>
        <w:rPr>
          <w:rFonts w:ascii="Times New Romans" w:eastAsia="仿宋_GB2312" w:hAnsi="Times New Romans" w:cs="仿宋_GB2312" w:hint="eastAsia"/>
          <w:sz w:val="32"/>
          <w:szCs w:val="32"/>
        </w:rPr>
        <w:t>区县和新疆</w:t>
      </w:r>
      <w:r>
        <w:rPr>
          <w:rFonts w:ascii="Times New Romans" w:eastAsia="仿宋_GB2312" w:hAnsi="Times New Romans" w:cs="仿宋_GB2312"/>
          <w:sz w:val="32"/>
          <w:szCs w:val="32"/>
        </w:rPr>
        <w:t>生产建设</w:t>
      </w:r>
      <w:r>
        <w:rPr>
          <w:rFonts w:ascii="Times New Romans" w:eastAsia="仿宋_GB2312" w:hAnsi="Times New Romans" w:cs="仿宋_GB2312" w:hint="eastAsia"/>
          <w:sz w:val="32"/>
          <w:szCs w:val="32"/>
        </w:rPr>
        <w:t>兵</w:t>
      </w:r>
      <w:r>
        <w:rPr>
          <w:rFonts w:ascii="Times New Romans" w:eastAsia="仿宋_GB2312" w:hAnsi="Times New Romans" w:cs="仿宋_GB2312"/>
          <w:sz w:val="32"/>
          <w:szCs w:val="32"/>
        </w:rPr>
        <w:t>团的</w:t>
      </w:r>
      <w:r>
        <w:rPr>
          <w:rFonts w:ascii="Times New Romans" w:eastAsia="仿宋_GB2312" w:hAnsi="Times New Romans" w:cs="仿宋_GB2312" w:hint="eastAsia"/>
          <w:sz w:val="32"/>
          <w:szCs w:val="32"/>
        </w:rPr>
        <w:t>6</w:t>
      </w:r>
      <w:r>
        <w:rPr>
          <w:rFonts w:ascii="Times New Romans" w:eastAsia="仿宋_GB2312" w:hAnsi="Times New Romans" w:cs="仿宋_GB2312" w:hint="eastAsia"/>
          <w:sz w:val="32"/>
          <w:szCs w:val="32"/>
        </w:rPr>
        <w:t>个</w:t>
      </w:r>
      <w:r>
        <w:rPr>
          <w:rFonts w:ascii="Times New Romans" w:eastAsia="仿宋_GB2312" w:hAnsi="Times New Romans" w:cs="仿宋_GB2312"/>
          <w:sz w:val="32"/>
          <w:szCs w:val="32"/>
        </w:rPr>
        <w:t>团（</w:t>
      </w:r>
      <w:r>
        <w:rPr>
          <w:rFonts w:ascii="Times New Romans" w:eastAsia="仿宋_GB2312" w:hAnsi="Times New Romans" w:cs="仿宋_GB2312" w:hint="eastAsia"/>
          <w:sz w:val="32"/>
          <w:szCs w:val="32"/>
        </w:rPr>
        <w:t>场</w:t>
      </w:r>
      <w:r>
        <w:rPr>
          <w:rFonts w:ascii="Times New Romans" w:eastAsia="仿宋_GB2312" w:hAnsi="Times New Romans" w:cs="仿宋_GB2312"/>
          <w:sz w:val="32"/>
          <w:szCs w:val="32"/>
        </w:rPr>
        <w:t>）</w:t>
      </w:r>
      <w:r>
        <w:rPr>
          <w:rFonts w:ascii="Times New Romans" w:eastAsia="仿宋_GB2312" w:hAnsi="Times New Romans" w:cs="仿宋_GB2312" w:hint="eastAsia"/>
          <w:sz w:val="32"/>
          <w:szCs w:val="32"/>
        </w:rPr>
        <w:t>参与此次</w:t>
      </w:r>
      <w:r>
        <w:rPr>
          <w:rFonts w:ascii="Times New Romans" w:eastAsia="仿宋_GB2312" w:hAnsi="Times New Romans" w:cs="仿宋_GB2312"/>
          <w:sz w:val="32"/>
          <w:szCs w:val="32"/>
        </w:rPr>
        <w:t>调研</w:t>
      </w:r>
      <w:r>
        <w:rPr>
          <w:rFonts w:ascii="Times New Romans" w:eastAsia="仿宋_GB2312" w:hAnsi="Times New Romans" w:cs="仿宋_GB2312" w:hint="eastAsia"/>
          <w:sz w:val="32"/>
          <w:szCs w:val="32"/>
        </w:rPr>
        <w:t>，具体名单详见</w:t>
      </w:r>
      <w:r>
        <w:rPr>
          <w:rFonts w:ascii="Times New Romans" w:eastAsia="仿宋_GB2312" w:hAnsi="Times New Romans" w:cs="仿宋_GB2312"/>
          <w:sz w:val="32"/>
          <w:szCs w:val="32"/>
        </w:rPr>
        <w:t>附件</w:t>
      </w:r>
      <w:r>
        <w:rPr>
          <w:rFonts w:ascii="Times New Romans" w:eastAsia="仿宋_GB2312" w:hAnsi="Times New Romans" w:cs="仿宋_GB2312" w:hint="eastAsia"/>
          <w:sz w:val="32"/>
          <w:szCs w:val="32"/>
        </w:rPr>
        <w:t>1</w:t>
      </w:r>
      <w:r>
        <w:rPr>
          <w:rFonts w:ascii="Times New Romans" w:eastAsia="仿宋_GB2312" w:hAnsi="Times New Romans" w:cs="仿宋_GB2312" w:hint="eastAsia"/>
          <w:sz w:val="32"/>
          <w:szCs w:val="32"/>
        </w:rPr>
        <w:t>。</w:t>
      </w:r>
    </w:p>
    <w:p w:rsidR="004C26AF" w:rsidRDefault="00F06EFD">
      <w:pPr>
        <w:spacing w:line="520" w:lineRule="exact"/>
        <w:ind w:firstLineChars="200" w:firstLine="640"/>
        <w:rPr>
          <w:rFonts w:ascii="Times New Romans" w:eastAsia="仿宋_GB2312" w:hAnsi="Times New Romans" w:cs="仿宋_GB2312" w:hint="eastAsia"/>
          <w:sz w:val="32"/>
          <w:szCs w:val="32"/>
        </w:rPr>
      </w:pPr>
      <w:r>
        <w:rPr>
          <w:rFonts w:ascii="Times New Romans" w:eastAsia="仿宋_GB2312" w:hAnsi="Times New Romans" w:cs="仿宋_GB2312" w:hint="eastAsia"/>
          <w:sz w:val="32"/>
          <w:szCs w:val="32"/>
        </w:rPr>
        <w:t>此次调研对象为义务教育</w:t>
      </w:r>
      <w:r>
        <w:rPr>
          <w:rFonts w:ascii="Times New Romans" w:eastAsia="仿宋_GB2312" w:hAnsi="Times New Romans" w:cs="仿宋_GB2312"/>
          <w:sz w:val="32"/>
          <w:szCs w:val="32"/>
        </w:rPr>
        <w:t>阶段学生及其家长</w:t>
      </w:r>
      <w:r>
        <w:rPr>
          <w:rFonts w:ascii="Times New Romans" w:eastAsia="仿宋_GB2312" w:hAnsi="Times New Romans" w:cs="仿宋_GB2312" w:hint="eastAsia"/>
          <w:sz w:val="32"/>
          <w:szCs w:val="32"/>
        </w:rPr>
        <w:t>、参与调研学生</w:t>
      </w:r>
      <w:r>
        <w:rPr>
          <w:rFonts w:ascii="Times New Romans" w:eastAsia="仿宋_GB2312" w:hAnsi="Times New Romans" w:cs="仿宋_GB2312"/>
          <w:sz w:val="32"/>
          <w:szCs w:val="32"/>
        </w:rPr>
        <w:t>所在</w:t>
      </w:r>
      <w:r>
        <w:rPr>
          <w:rFonts w:ascii="Times New Romans" w:eastAsia="仿宋_GB2312" w:hAnsi="Times New Romans" w:cs="仿宋_GB2312" w:hint="eastAsia"/>
          <w:sz w:val="32"/>
          <w:szCs w:val="32"/>
        </w:rPr>
        <w:t>班级</w:t>
      </w:r>
      <w:r>
        <w:rPr>
          <w:rFonts w:ascii="Times New Romans" w:eastAsia="仿宋_GB2312" w:hAnsi="Times New Romans" w:cs="仿宋_GB2312"/>
          <w:sz w:val="32"/>
          <w:szCs w:val="32"/>
        </w:rPr>
        <w:t>的</w:t>
      </w:r>
      <w:r>
        <w:rPr>
          <w:rFonts w:ascii="Times New Romans" w:eastAsia="仿宋_GB2312" w:hAnsi="Times New Romans" w:cs="仿宋_GB2312" w:hint="eastAsia"/>
          <w:sz w:val="32"/>
          <w:szCs w:val="32"/>
        </w:rPr>
        <w:t>各学科教师及所在学校信息化工作分管领导等。</w:t>
      </w:r>
    </w:p>
    <w:p w:rsidR="004C26AF" w:rsidRDefault="00F06EFD">
      <w:pPr>
        <w:spacing w:line="520" w:lineRule="exact"/>
        <w:ind w:firstLineChars="200" w:firstLine="640"/>
        <w:rPr>
          <w:rFonts w:ascii="Times New Romans" w:eastAsia="黑体" w:hAnsi="Times New Romans" w:cs="黑体" w:hint="eastAsia"/>
          <w:sz w:val="32"/>
          <w:szCs w:val="32"/>
        </w:rPr>
      </w:pPr>
      <w:r>
        <w:rPr>
          <w:rFonts w:ascii="Times New Romans" w:eastAsia="黑体" w:hAnsi="Times New Romans" w:cs="黑体" w:hint="eastAsia"/>
          <w:sz w:val="32"/>
          <w:szCs w:val="32"/>
        </w:rPr>
        <w:t>二、调研方式</w:t>
      </w:r>
    </w:p>
    <w:p w:rsidR="004C26AF" w:rsidRDefault="00F06EFD">
      <w:pPr>
        <w:spacing w:line="520" w:lineRule="exact"/>
        <w:ind w:firstLineChars="200" w:firstLine="640"/>
        <w:rPr>
          <w:rFonts w:ascii="仿宋_GB2312" w:eastAsia="仿宋_GB2312" w:hAnsi="Times New Romans" w:cs="黑体" w:hint="eastAsia"/>
          <w:sz w:val="32"/>
          <w:szCs w:val="32"/>
        </w:rPr>
      </w:pPr>
      <w:r>
        <w:rPr>
          <w:rFonts w:ascii="仿宋_GB2312" w:eastAsia="仿宋_GB2312" w:hAnsi="Times New Romans" w:cs="黑体" w:hint="eastAsia"/>
          <w:sz w:val="32"/>
          <w:szCs w:val="32"/>
        </w:rPr>
        <w:t>此次调研采用网络问卷方式开展。</w:t>
      </w:r>
    </w:p>
    <w:p w:rsidR="004C26AF" w:rsidRDefault="00F06EFD">
      <w:pPr>
        <w:spacing w:line="520" w:lineRule="exact"/>
        <w:ind w:firstLineChars="200" w:firstLine="640"/>
        <w:rPr>
          <w:rFonts w:ascii="Times New Romans" w:eastAsia="黑体" w:hAnsi="Times New Romans" w:cs="黑体" w:hint="eastAsia"/>
          <w:sz w:val="32"/>
          <w:szCs w:val="32"/>
        </w:rPr>
      </w:pPr>
      <w:r>
        <w:rPr>
          <w:rFonts w:ascii="Times New Romans" w:eastAsia="黑体" w:hAnsi="Times New Romans" w:cs="黑体" w:hint="eastAsia"/>
          <w:sz w:val="32"/>
          <w:szCs w:val="32"/>
        </w:rPr>
        <w:t>三、组织与遴选</w:t>
      </w:r>
    </w:p>
    <w:p w:rsidR="004C26AF" w:rsidRDefault="00F06EFD">
      <w:pPr>
        <w:spacing w:line="520" w:lineRule="exact"/>
        <w:ind w:firstLineChars="200" w:firstLine="640"/>
        <w:rPr>
          <w:rFonts w:ascii="仿宋_GB2312" w:eastAsia="仿宋_GB2312" w:hAnsi="Times New Romans" w:cs="仿宋_GB2312" w:hint="eastAsia"/>
          <w:sz w:val="32"/>
          <w:szCs w:val="32"/>
        </w:rPr>
      </w:pPr>
      <w:r>
        <w:rPr>
          <w:rFonts w:ascii="仿宋_GB2312" w:eastAsia="仿宋_GB2312" w:hAnsi="Times New Romans" w:cs="黑体" w:hint="eastAsia"/>
          <w:sz w:val="32"/>
          <w:szCs w:val="32"/>
        </w:rPr>
        <w:lastRenderedPageBreak/>
        <w:t>1.</w:t>
      </w:r>
      <w:r>
        <w:rPr>
          <w:rFonts w:ascii="仿宋_GB2312" w:eastAsia="仿宋_GB2312" w:hAnsi="Times New Romans" w:cs="仿宋_GB2312" w:hint="eastAsia"/>
          <w:sz w:val="32"/>
          <w:szCs w:val="32"/>
        </w:rPr>
        <w:t>各省级电教部门为省级调研组织单位，负责组织各区县调研学校的遴选工作。</w:t>
      </w:r>
    </w:p>
    <w:p w:rsidR="004C26AF" w:rsidRDefault="00F06EFD">
      <w:pPr>
        <w:spacing w:line="520" w:lineRule="exact"/>
        <w:ind w:firstLineChars="200" w:firstLine="640"/>
        <w:rPr>
          <w:rFonts w:ascii="仿宋_GB2312" w:eastAsia="仿宋_GB2312" w:hAnsi="Times New Romans" w:cs="仿宋_GB2312" w:hint="eastAsia"/>
          <w:sz w:val="32"/>
          <w:szCs w:val="32"/>
        </w:rPr>
      </w:pPr>
      <w:r>
        <w:rPr>
          <w:rFonts w:ascii="仿宋_GB2312" w:eastAsia="仿宋_GB2312" w:hAnsi="Times New Romans" w:cs="仿宋_GB2312" w:hint="eastAsia"/>
          <w:sz w:val="32"/>
          <w:szCs w:val="32"/>
        </w:rPr>
        <w:t>2.调研学校由参与调研的各区县自行遴选，拟遴选的学校数量详见附件1。每所小学各选取四、五两个年级各一个班级，每所初中各选取七、八两个年级各一个班级。具体遴选原则如下：</w:t>
      </w:r>
    </w:p>
    <w:p w:rsidR="004C26AF" w:rsidRDefault="00F06EFD">
      <w:pPr>
        <w:spacing w:line="520" w:lineRule="exact"/>
        <w:ind w:firstLineChars="200" w:firstLine="640"/>
        <w:rPr>
          <w:rFonts w:ascii="仿宋_GB2312" w:eastAsia="仿宋_GB2312" w:hAnsi="Times New Romans" w:cs="仿宋_GB2312" w:hint="eastAsia"/>
          <w:sz w:val="32"/>
          <w:szCs w:val="32"/>
        </w:rPr>
      </w:pPr>
      <w:r>
        <w:rPr>
          <w:rFonts w:ascii="仿宋_GB2312" w:eastAsia="仿宋_GB2312" w:hAnsi="Times New Romans" w:cs="仿宋_GB2312" w:hint="eastAsia"/>
          <w:sz w:val="32"/>
          <w:szCs w:val="32"/>
        </w:rPr>
        <w:t>（1）综合考虑参与调研学校的城乡差异，确保调研学校中乡镇学校与城市学校的数量大致相当；</w:t>
      </w:r>
    </w:p>
    <w:p w:rsidR="004C26AF" w:rsidRDefault="00F06EFD">
      <w:pPr>
        <w:spacing w:line="520" w:lineRule="exact"/>
        <w:ind w:firstLineChars="200" w:firstLine="640"/>
        <w:rPr>
          <w:rFonts w:ascii="仿宋_GB2312" w:eastAsia="仿宋_GB2312" w:hAnsi="Times New Romans" w:cs="仿宋_GB2312" w:hint="eastAsia"/>
          <w:sz w:val="32"/>
          <w:szCs w:val="32"/>
        </w:rPr>
      </w:pPr>
      <w:r>
        <w:rPr>
          <w:rFonts w:ascii="仿宋_GB2312" w:eastAsia="仿宋_GB2312" w:hAnsi="Times New Romans" w:cs="仿宋_GB2312" w:hint="eastAsia"/>
          <w:sz w:val="32"/>
          <w:szCs w:val="32"/>
        </w:rPr>
        <w:t>（2）学校参与积极性较高，能够为调研顺利开展提供基础设施、技术、人力等条件保障；</w:t>
      </w:r>
    </w:p>
    <w:p w:rsidR="004C26AF" w:rsidRDefault="00F06EFD">
      <w:pPr>
        <w:spacing w:line="520" w:lineRule="exact"/>
        <w:ind w:firstLineChars="200" w:firstLine="640"/>
        <w:rPr>
          <w:rFonts w:ascii="仿宋_GB2312" w:eastAsia="仿宋_GB2312" w:hAnsi="Times New Romans" w:cs="仿宋_GB2312" w:hint="eastAsia"/>
          <w:sz w:val="32"/>
          <w:szCs w:val="32"/>
        </w:rPr>
      </w:pPr>
      <w:r>
        <w:rPr>
          <w:rFonts w:ascii="仿宋_GB2312" w:eastAsia="仿宋_GB2312" w:hAnsi="Times New Romans" w:cs="仿宋_GB2312" w:hint="eastAsia"/>
          <w:sz w:val="32"/>
          <w:szCs w:val="32"/>
        </w:rPr>
        <w:t>（3）学校计算机教室处于常规使用状态，计算机能正常访问互联网，且机房教师端机器能控制学生端机器。</w:t>
      </w:r>
    </w:p>
    <w:p w:rsidR="004C26AF" w:rsidRDefault="00F06EFD">
      <w:pPr>
        <w:spacing w:line="520" w:lineRule="exact"/>
        <w:ind w:firstLineChars="200" w:firstLine="640"/>
        <w:rPr>
          <w:rFonts w:ascii="仿宋_GB2312" w:eastAsia="仿宋_GB2312" w:hAnsi="Times New Romans" w:cs="仿宋_GB2312" w:hint="eastAsia"/>
          <w:sz w:val="32"/>
          <w:szCs w:val="32"/>
        </w:rPr>
      </w:pPr>
      <w:r>
        <w:rPr>
          <w:rFonts w:ascii="仿宋_GB2312" w:eastAsia="仿宋_GB2312" w:hAnsi="Times New Romans" w:cs="仿宋_GB2312" w:hint="eastAsia"/>
          <w:sz w:val="32"/>
          <w:szCs w:val="32"/>
        </w:rPr>
        <w:t>3.请各省级电教部门务必于2018年11月23日前完成遴选工作，并填写《调研学校汇总表》（详见附件2），将加盖公章后的扫描件及电子版一并发至项目秘书处工作邮箱：zhusha@mail.ccnu.edu.cn。</w:t>
      </w:r>
    </w:p>
    <w:p w:rsidR="004C26AF" w:rsidRDefault="00F06EFD">
      <w:pPr>
        <w:spacing w:line="52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四、问卷填报要求</w:t>
      </w:r>
    </w:p>
    <w:p w:rsidR="004C26AF" w:rsidRDefault="00F06EFD" w:rsidP="000010A5">
      <w:pPr>
        <w:spacing w:line="520" w:lineRule="exact"/>
        <w:ind w:firstLineChars="200" w:firstLine="640"/>
        <w:rPr>
          <w:rFonts w:ascii="仿宋_GB2312" w:eastAsia="仿宋_GB2312" w:hAnsi="Times New Romans" w:cs="仿宋_GB2312" w:hint="eastAsia"/>
          <w:b/>
          <w:sz w:val="32"/>
          <w:szCs w:val="32"/>
        </w:rPr>
      </w:pPr>
      <w:r>
        <w:rPr>
          <w:rFonts w:ascii="仿宋_GB2312" w:eastAsia="仿宋_GB2312" w:hAnsi="Times New Romans" w:cs="仿宋_GB2312" w:hint="eastAsia"/>
          <w:b/>
          <w:sz w:val="32"/>
          <w:szCs w:val="32"/>
        </w:rPr>
        <w:t>1.填</w:t>
      </w:r>
      <w:r>
        <w:rPr>
          <w:rFonts w:ascii="Times New Romans" w:eastAsia="仿宋_GB2312" w:hAnsi="Times New Romans" w:cs="仿宋_GB2312" w:hint="eastAsia"/>
          <w:b/>
          <w:sz w:val="32"/>
          <w:szCs w:val="32"/>
        </w:rPr>
        <w:t>报时间</w:t>
      </w:r>
    </w:p>
    <w:p w:rsidR="004C26AF" w:rsidRDefault="00F06EFD">
      <w:pPr>
        <w:spacing w:line="520" w:lineRule="exact"/>
        <w:ind w:firstLineChars="200" w:firstLine="640"/>
        <w:rPr>
          <w:rFonts w:ascii="仿宋_GB2312" w:eastAsia="仿宋_GB2312" w:hAnsi="Times New Romans" w:cs="仿宋_GB2312" w:hint="eastAsia"/>
          <w:sz w:val="32"/>
          <w:szCs w:val="32"/>
        </w:rPr>
      </w:pPr>
      <w:r>
        <w:rPr>
          <w:rFonts w:ascii="仿宋_GB2312" w:eastAsia="仿宋_GB2312" w:hAnsi="Times New Romans" w:cs="仿宋_GB2312" w:hint="eastAsia"/>
          <w:sz w:val="32"/>
          <w:szCs w:val="32"/>
        </w:rPr>
        <w:t>项目秘书处将所遴选学校名称统一录入系统后，调研对象方可进行网络问卷填报。填报时间为2018年11月27日至12月7日。</w:t>
      </w:r>
    </w:p>
    <w:p w:rsidR="004C26AF" w:rsidRDefault="00F06EFD" w:rsidP="000010A5">
      <w:pPr>
        <w:spacing w:line="520" w:lineRule="exact"/>
        <w:ind w:firstLineChars="200" w:firstLine="640"/>
        <w:rPr>
          <w:rFonts w:ascii="Times New Romans" w:eastAsia="仿宋_GB2312" w:hAnsi="Times New Romans" w:cs="仿宋_GB2312" w:hint="eastAsia"/>
          <w:b/>
          <w:sz w:val="32"/>
          <w:szCs w:val="32"/>
        </w:rPr>
      </w:pPr>
      <w:r>
        <w:rPr>
          <w:rFonts w:ascii="仿宋_GB2312" w:eastAsia="仿宋_GB2312" w:hAnsi="Times New Romans" w:cs="仿宋_GB2312" w:hint="eastAsia"/>
          <w:b/>
          <w:sz w:val="32"/>
          <w:szCs w:val="32"/>
        </w:rPr>
        <w:t>2.</w:t>
      </w:r>
      <w:r>
        <w:rPr>
          <w:rFonts w:ascii="Times New Romans" w:eastAsia="仿宋_GB2312" w:hAnsi="Times New Romans" w:cs="仿宋_GB2312" w:hint="eastAsia"/>
          <w:b/>
          <w:sz w:val="32"/>
          <w:szCs w:val="32"/>
        </w:rPr>
        <w:t>填报网址</w:t>
      </w:r>
    </w:p>
    <w:p w:rsidR="004C26AF" w:rsidRDefault="00F06EFD">
      <w:pPr>
        <w:spacing w:line="520" w:lineRule="exact"/>
        <w:ind w:firstLineChars="200" w:firstLine="640"/>
        <w:rPr>
          <w:rFonts w:ascii="Times New Romans" w:eastAsia="仿宋_GB2312" w:hAnsi="Times New Romans" w:cs="仿宋_GB2312" w:hint="eastAsia"/>
          <w:sz w:val="32"/>
          <w:szCs w:val="32"/>
        </w:rPr>
      </w:pPr>
      <w:r>
        <w:rPr>
          <w:rFonts w:ascii="Times New Romans" w:eastAsia="仿宋_GB2312" w:hAnsi="Times New Romans" w:cs="仿宋_GB2312" w:hint="eastAsia"/>
          <w:sz w:val="32"/>
          <w:szCs w:val="32"/>
        </w:rPr>
        <w:t>小学生填报网址：</w:t>
      </w:r>
      <w:r>
        <w:rPr>
          <w:rFonts w:ascii="Times New Romans" w:eastAsia="仿宋_GB2312" w:hAnsi="Times New Romans" w:cs="仿宋_GB2312"/>
          <w:sz w:val="32"/>
          <w:szCs w:val="32"/>
        </w:rPr>
        <w:t>http://tail-s.ccnu.edu.cn/home/80</w:t>
      </w:r>
    </w:p>
    <w:p w:rsidR="004C26AF" w:rsidRDefault="00F06EFD">
      <w:pPr>
        <w:spacing w:line="520" w:lineRule="exact"/>
        <w:ind w:firstLineChars="200" w:firstLine="640"/>
        <w:rPr>
          <w:rFonts w:ascii="Times New Romans" w:eastAsia="仿宋_GB2312" w:hAnsi="Times New Romans" w:cs="仿宋_GB2312" w:hint="eastAsia"/>
          <w:sz w:val="32"/>
          <w:szCs w:val="32"/>
        </w:rPr>
      </w:pPr>
      <w:r>
        <w:rPr>
          <w:rFonts w:ascii="Times New Romans" w:eastAsia="仿宋_GB2312" w:hAnsi="Times New Romans" w:cs="仿宋_GB2312" w:hint="eastAsia"/>
          <w:sz w:val="32"/>
          <w:szCs w:val="32"/>
        </w:rPr>
        <w:t>初中生填报网址：</w:t>
      </w:r>
      <w:r>
        <w:rPr>
          <w:rFonts w:ascii="Times New Romans" w:eastAsia="仿宋_GB2312" w:hAnsi="Times New Romans" w:cs="仿宋_GB2312"/>
          <w:sz w:val="32"/>
          <w:szCs w:val="32"/>
        </w:rPr>
        <w:t>http://tail-s.ccnu.edu.cn/home/81</w:t>
      </w:r>
    </w:p>
    <w:p w:rsidR="004C26AF" w:rsidRDefault="00F06EFD">
      <w:pPr>
        <w:spacing w:line="520" w:lineRule="exact"/>
        <w:ind w:firstLineChars="200" w:firstLine="640"/>
        <w:rPr>
          <w:rFonts w:ascii="Times New Romans" w:eastAsia="仿宋_GB2312" w:hAnsi="Times New Romans" w:cs="仿宋_GB2312" w:hint="eastAsia"/>
          <w:sz w:val="32"/>
          <w:szCs w:val="32"/>
        </w:rPr>
      </w:pPr>
      <w:r>
        <w:rPr>
          <w:rFonts w:ascii="Times New Romans" w:eastAsia="仿宋_GB2312" w:hAnsi="Times New Romans" w:cs="仿宋_GB2312" w:hint="eastAsia"/>
          <w:sz w:val="32"/>
          <w:szCs w:val="32"/>
        </w:rPr>
        <w:t>家长填报网址</w:t>
      </w:r>
      <w:r>
        <w:rPr>
          <w:rFonts w:ascii="Times New Romans" w:eastAsia="仿宋_GB2312" w:hAnsi="Times New Romans" w:cs="仿宋_GB2312"/>
          <w:sz w:val="32"/>
          <w:szCs w:val="32"/>
        </w:rPr>
        <w:t>：</w:t>
      </w:r>
      <w:r>
        <w:rPr>
          <w:rFonts w:ascii="Times New Romans" w:eastAsia="仿宋_GB2312" w:hAnsi="Times New Romans" w:cs="仿宋_GB2312"/>
          <w:sz w:val="32"/>
          <w:szCs w:val="32"/>
        </w:rPr>
        <w:t>http://tail-s.ccnu.edu.cn/home/48</w:t>
      </w:r>
    </w:p>
    <w:p w:rsidR="004C26AF" w:rsidRDefault="00F06EFD">
      <w:pPr>
        <w:spacing w:line="520" w:lineRule="exact"/>
        <w:ind w:firstLineChars="200" w:firstLine="640"/>
        <w:rPr>
          <w:rFonts w:ascii="Times New Romans" w:eastAsia="仿宋_GB2312" w:hAnsi="Times New Romans" w:cs="仿宋_GB2312" w:hint="eastAsia"/>
          <w:sz w:val="32"/>
          <w:szCs w:val="32"/>
        </w:rPr>
      </w:pPr>
      <w:r>
        <w:rPr>
          <w:rFonts w:ascii="Times New Romans" w:eastAsia="仿宋_GB2312" w:hAnsi="Times New Romans" w:cs="仿宋_GB2312" w:hint="eastAsia"/>
          <w:sz w:val="32"/>
          <w:szCs w:val="32"/>
        </w:rPr>
        <w:t>教师填报网址</w:t>
      </w:r>
      <w:r>
        <w:rPr>
          <w:rFonts w:ascii="Times New Romans" w:eastAsia="仿宋_GB2312" w:hAnsi="Times New Romans" w:cs="仿宋_GB2312"/>
          <w:sz w:val="32"/>
          <w:szCs w:val="32"/>
        </w:rPr>
        <w:t>：</w:t>
      </w:r>
      <w:r>
        <w:rPr>
          <w:rFonts w:ascii="Times New Romans" w:eastAsia="仿宋_GB2312" w:hAnsi="Times New Romans" w:cs="仿宋_GB2312"/>
          <w:sz w:val="32"/>
          <w:szCs w:val="32"/>
        </w:rPr>
        <w:t>http://tail-s.ccnu.edu.cn/home/47</w:t>
      </w:r>
    </w:p>
    <w:p w:rsidR="004C26AF" w:rsidRDefault="00F06EFD">
      <w:pPr>
        <w:spacing w:line="520" w:lineRule="exact"/>
        <w:ind w:firstLineChars="200" w:firstLine="640"/>
        <w:rPr>
          <w:rFonts w:ascii="Times New Romans" w:eastAsia="仿宋_GB2312" w:hAnsi="Times New Romans" w:cs="仿宋_GB2312" w:hint="eastAsia"/>
          <w:sz w:val="32"/>
          <w:szCs w:val="32"/>
        </w:rPr>
      </w:pPr>
      <w:r>
        <w:rPr>
          <w:rFonts w:ascii="Times New Romans" w:eastAsia="仿宋_GB2312" w:hAnsi="Times New Romans" w:cs="仿宋_GB2312" w:hint="eastAsia"/>
          <w:sz w:val="32"/>
          <w:szCs w:val="32"/>
        </w:rPr>
        <w:lastRenderedPageBreak/>
        <w:t>学校信息化</w:t>
      </w:r>
      <w:r>
        <w:rPr>
          <w:rFonts w:ascii="Times New Romans" w:eastAsia="仿宋_GB2312" w:hAnsi="Times New Romans" w:cs="仿宋_GB2312"/>
          <w:sz w:val="32"/>
          <w:szCs w:val="32"/>
        </w:rPr>
        <w:t>工作分管领导填报</w:t>
      </w:r>
      <w:r>
        <w:rPr>
          <w:rFonts w:ascii="Times New Romans" w:eastAsia="仿宋_GB2312" w:hAnsi="Times New Romans" w:cs="仿宋_GB2312" w:hint="eastAsia"/>
          <w:sz w:val="32"/>
          <w:szCs w:val="32"/>
        </w:rPr>
        <w:t>网址</w:t>
      </w:r>
      <w:r>
        <w:rPr>
          <w:rFonts w:ascii="Times New Romans" w:eastAsia="仿宋_GB2312" w:hAnsi="Times New Romans" w:cs="仿宋_GB2312"/>
          <w:sz w:val="32"/>
          <w:szCs w:val="32"/>
        </w:rPr>
        <w:t>：</w:t>
      </w:r>
      <w:r>
        <w:rPr>
          <w:rFonts w:ascii="Times New Romans" w:eastAsia="仿宋_GB2312" w:hAnsi="Times New Romans" w:cs="仿宋_GB2312"/>
          <w:sz w:val="32"/>
          <w:szCs w:val="32"/>
        </w:rPr>
        <w:t>http://tail-s.ccnu.edu.cn/home/46</w:t>
      </w:r>
    </w:p>
    <w:p w:rsidR="004C26AF" w:rsidRDefault="00F06EFD" w:rsidP="000010A5">
      <w:pPr>
        <w:spacing w:line="520" w:lineRule="exact"/>
        <w:ind w:firstLineChars="200" w:firstLine="640"/>
        <w:rPr>
          <w:rFonts w:ascii="仿宋_GB2312" w:eastAsia="仿宋_GB2312" w:hAnsi="Times New Romans" w:cs="仿宋_GB2312" w:hint="eastAsia"/>
          <w:b/>
          <w:sz w:val="32"/>
          <w:szCs w:val="32"/>
        </w:rPr>
      </w:pPr>
      <w:r>
        <w:rPr>
          <w:rFonts w:ascii="仿宋_GB2312" w:eastAsia="仿宋_GB2312" w:hAnsi="Times New Romans" w:cs="仿宋_GB2312" w:hint="eastAsia"/>
          <w:b/>
          <w:sz w:val="32"/>
          <w:szCs w:val="32"/>
        </w:rPr>
        <w:t>3.编号要求</w:t>
      </w:r>
    </w:p>
    <w:p w:rsidR="004C26AF" w:rsidRDefault="00F06EFD">
      <w:pPr>
        <w:spacing w:line="520" w:lineRule="exact"/>
        <w:ind w:firstLineChars="200" w:firstLine="640"/>
        <w:rPr>
          <w:rFonts w:ascii="Times New Romans" w:eastAsia="仿宋_GB2312" w:hAnsi="Times New Romans" w:cs="仿宋_GB2312" w:hint="eastAsia"/>
          <w:sz w:val="32"/>
          <w:szCs w:val="32"/>
        </w:rPr>
      </w:pPr>
      <w:r>
        <w:rPr>
          <w:rFonts w:ascii="仿宋_GB2312" w:eastAsia="仿宋_GB2312" w:hAnsi="Times New Romans" w:cs="仿宋_GB2312" w:hint="eastAsia"/>
          <w:sz w:val="32"/>
          <w:szCs w:val="32"/>
        </w:rPr>
        <w:t>为保护学生个人隐私，本次调研使用编号替代学生真实姓名，学校需提前给参与调研的学生进行编号。每个班级从01开始，按</w:t>
      </w:r>
      <w:r>
        <w:rPr>
          <w:rFonts w:ascii="Times New Romans" w:eastAsia="仿宋_GB2312" w:hAnsi="Times New Romans" w:cs="仿宋_GB2312" w:hint="eastAsia"/>
          <w:sz w:val="32"/>
          <w:szCs w:val="32"/>
        </w:rPr>
        <w:t>实际学生人数顺序编号。学生在填报问卷相应处填写自己的编号即可。家长问卷中所填写的编号应与其孩子编号相同。为客观反映调研对象的真实想法，填写过程中应独立作答，不使用网络搜索工具等。</w:t>
      </w:r>
    </w:p>
    <w:p w:rsidR="004C26AF" w:rsidRDefault="00F06EFD">
      <w:pPr>
        <w:spacing w:line="520" w:lineRule="exact"/>
        <w:ind w:firstLineChars="200" w:firstLine="640"/>
        <w:rPr>
          <w:rFonts w:ascii="Times New Romans" w:eastAsia="黑体" w:hAnsi="Times New Romans" w:cs="黑体" w:hint="eastAsia"/>
          <w:sz w:val="32"/>
          <w:szCs w:val="32"/>
        </w:rPr>
      </w:pPr>
      <w:r>
        <w:rPr>
          <w:rFonts w:ascii="Times New Romans" w:eastAsia="黑体" w:hAnsi="Times New Romans" w:cs="黑体" w:hint="eastAsia"/>
          <w:sz w:val="32"/>
          <w:szCs w:val="32"/>
        </w:rPr>
        <w:t>五、联系方式</w:t>
      </w:r>
    </w:p>
    <w:p w:rsidR="004C26AF" w:rsidRDefault="00F06EFD">
      <w:pPr>
        <w:spacing w:line="520" w:lineRule="exact"/>
        <w:ind w:firstLineChars="200" w:firstLine="640"/>
        <w:rPr>
          <w:rFonts w:ascii="仿宋_GB2312" w:eastAsia="仿宋_GB2312" w:hAnsi="Times New Romans" w:cs="仿宋_GB2312" w:hint="eastAsia"/>
          <w:sz w:val="32"/>
          <w:szCs w:val="32"/>
        </w:rPr>
      </w:pPr>
      <w:r>
        <w:rPr>
          <w:rFonts w:ascii="仿宋_GB2312" w:eastAsia="仿宋_GB2312" w:hAnsi="Times New Romans" w:cs="仿宋_GB2312" w:hint="eastAsia"/>
          <w:sz w:val="32"/>
          <w:szCs w:val="32"/>
        </w:rPr>
        <w:t>1.华中师范大学项目秘书处   朱 莎</w:t>
      </w:r>
    </w:p>
    <w:p w:rsidR="004C26AF" w:rsidRDefault="00F06EFD">
      <w:pPr>
        <w:spacing w:line="520" w:lineRule="exact"/>
        <w:ind w:firstLineChars="200" w:firstLine="640"/>
        <w:rPr>
          <w:rFonts w:ascii="仿宋_GB2312" w:eastAsia="仿宋_GB2312" w:hAnsi="Times New Romans" w:cs="仿宋_GB2312" w:hint="eastAsia"/>
          <w:sz w:val="32"/>
          <w:szCs w:val="32"/>
        </w:rPr>
      </w:pPr>
      <w:r>
        <w:rPr>
          <w:rFonts w:ascii="仿宋_GB2312" w:eastAsia="仿宋_GB2312" w:hAnsi="Times New Romans" w:cs="仿宋_GB2312" w:hint="eastAsia"/>
          <w:sz w:val="32"/>
          <w:szCs w:val="32"/>
        </w:rPr>
        <w:t>联系电话：13098819735</w:t>
      </w:r>
    </w:p>
    <w:p w:rsidR="004C26AF" w:rsidRDefault="00F06EFD">
      <w:pPr>
        <w:spacing w:line="520" w:lineRule="exact"/>
        <w:ind w:firstLineChars="200" w:firstLine="640"/>
        <w:rPr>
          <w:rFonts w:ascii="仿宋_GB2312" w:eastAsia="仿宋_GB2312" w:hAnsi="Times New Romans" w:cs="仿宋_GB2312" w:hint="eastAsia"/>
          <w:sz w:val="32"/>
          <w:szCs w:val="32"/>
        </w:rPr>
      </w:pPr>
      <w:r>
        <w:rPr>
          <w:rFonts w:ascii="仿宋_GB2312" w:eastAsia="仿宋_GB2312" w:hAnsi="Times New Romans" w:cs="仿宋_GB2312" w:hint="eastAsia"/>
          <w:sz w:val="32"/>
          <w:szCs w:val="32"/>
        </w:rPr>
        <w:t>电子邮箱: zhusha@mail.ccnu.edu.cn</w:t>
      </w:r>
    </w:p>
    <w:p w:rsidR="004C26AF" w:rsidRDefault="00F06EFD">
      <w:pPr>
        <w:spacing w:line="520" w:lineRule="exact"/>
        <w:ind w:firstLineChars="200" w:firstLine="640"/>
        <w:rPr>
          <w:rFonts w:ascii="仿宋_GB2312" w:eastAsia="仿宋_GB2312" w:hAnsi="Times New Romans" w:cs="仿宋_GB2312" w:hint="eastAsia"/>
          <w:sz w:val="32"/>
          <w:szCs w:val="32"/>
        </w:rPr>
      </w:pPr>
      <w:r>
        <w:rPr>
          <w:rFonts w:ascii="仿宋_GB2312" w:eastAsia="仿宋_GB2312" w:hAnsi="Times New Romans" w:cs="仿宋_GB2312" w:hint="eastAsia"/>
          <w:sz w:val="32"/>
          <w:szCs w:val="32"/>
        </w:rPr>
        <w:t>2.中央电化教育馆《中国电化教育》杂志社  赵兴龙</w:t>
      </w:r>
    </w:p>
    <w:p w:rsidR="004C26AF" w:rsidRDefault="00F06EFD">
      <w:pPr>
        <w:spacing w:line="520" w:lineRule="exact"/>
        <w:ind w:firstLineChars="200" w:firstLine="640"/>
        <w:rPr>
          <w:rFonts w:ascii="仿宋_GB2312" w:eastAsia="仿宋_GB2312" w:hAnsi="Times New Romans" w:cs="仿宋_GB2312" w:hint="eastAsia"/>
          <w:sz w:val="32"/>
          <w:szCs w:val="32"/>
        </w:rPr>
      </w:pPr>
      <w:r>
        <w:rPr>
          <w:rFonts w:ascii="仿宋_GB2312" w:eastAsia="仿宋_GB2312" w:hAnsi="Times New Romans" w:cs="仿宋_GB2312" w:hint="eastAsia"/>
          <w:sz w:val="32"/>
          <w:szCs w:val="32"/>
        </w:rPr>
        <w:t>联系电话：010-66490927</w:t>
      </w:r>
    </w:p>
    <w:p w:rsidR="004C26AF" w:rsidRDefault="004C26AF">
      <w:pPr>
        <w:spacing w:line="520" w:lineRule="exact"/>
        <w:ind w:firstLineChars="200" w:firstLine="640"/>
        <w:rPr>
          <w:rFonts w:ascii="Times New Romans" w:eastAsia="仿宋_GB2312" w:hAnsi="Times New Romans" w:cs="仿宋_GB2312" w:hint="eastAsia"/>
          <w:sz w:val="32"/>
          <w:szCs w:val="32"/>
        </w:rPr>
      </w:pPr>
    </w:p>
    <w:p w:rsidR="004C26AF" w:rsidRDefault="00F06EFD">
      <w:pPr>
        <w:spacing w:line="520" w:lineRule="exact"/>
        <w:ind w:firstLineChars="200" w:firstLine="640"/>
        <w:rPr>
          <w:rFonts w:ascii="Times New Romans" w:eastAsia="仿宋_GB2312" w:hAnsi="Times New Romans" w:cs="仿宋_GB2312" w:hint="eastAsia"/>
          <w:sz w:val="32"/>
          <w:szCs w:val="32"/>
        </w:rPr>
      </w:pPr>
      <w:r>
        <w:rPr>
          <w:rFonts w:ascii="Times New Romans" w:eastAsia="仿宋_GB2312" w:hAnsi="Times New Romans" w:cs="仿宋_GB2312"/>
          <w:sz w:val="32"/>
          <w:szCs w:val="32"/>
        </w:rPr>
        <w:t>附件</w:t>
      </w:r>
      <w:r>
        <w:rPr>
          <w:rFonts w:ascii="Times New Romans" w:eastAsia="仿宋_GB2312" w:hAnsi="Times New Romans" w:cs="仿宋_GB2312" w:hint="eastAsia"/>
          <w:sz w:val="32"/>
          <w:szCs w:val="32"/>
        </w:rPr>
        <w:t>：</w:t>
      </w:r>
    </w:p>
    <w:p w:rsidR="004C26AF" w:rsidRDefault="00F06EFD">
      <w:pPr>
        <w:spacing w:line="520" w:lineRule="exact"/>
        <w:ind w:firstLineChars="200" w:firstLine="640"/>
        <w:rPr>
          <w:rFonts w:ascii="仿宋_GB2312" w:eastAsia="仿宋_GB2312" w:hAnsi="Times New Romans" w:cs="仿宋_GB2312" w:hint="eastAsia"/>
          <w:sz w:val="32"/>
          <w:szCs w:val="32"/>
        </w:rPr>
      </w:pPr>
      <w:r>
        <w:rPr>
          <w:rFonts w:ascii="仿宋_GB2312" w:eastAsia="仿宋_GB2312" w:hAnsi="Times New Romans" w:cs="仿宋_GB2312" w:hint="eastAsia"/>
          <w:sz w:val="32"/>
          <w:szCs w:val="32"/>
        </w:rPr>
        <w:t>1.已遴选地市、区县及拟遴选的学校数量</w:t>
      </w:r>
    </w:p>
    <w:p w:rsidR="004C26AF" w:rsidRDefault="00F06EFD">
      <w:pPr>
        <w:spacing w:line="520" w:lineRule="exact"/>
        <w:ind w:firstLineChars="200" w:firstLine="640"/>
        <w:rPr>
          <w:rFonts w:ascii="Times New Romans" w:eastAsia="仿宋_GB2312" w:hAnsi="Times New Romans" w:cs="仿宋_GB2312" w:hint="eastAsia"/>
          <w:sz w:val="32"/>
          <w:szCs w:val="32"/>
        </w:rPr>
      </w:pPr>
      <w:r>
        <w:rPr>
          <w:rFonts w:ascii="仿宋_GB2312" w:eastAsia="仿宋_GB2312" w:hAnsi="Times New Romans" w:cs="仿宋_GB2312" w:hint="eastAsia"/>
          <w:sz w:val="32"/>
          <w:szCs w:val="32"/>
        </w:rPr>
        <w:t>2.调研学校汇</w:t>
      </w:r>
      <w:r>
        <w:rPr>
          <w:rFonts w:ascii="Times New Romans" w:eastAsia="仿宋_GB2312" w:hAnsi="Times New Romans" w:cs="仿宋_GB2312" w:hint="eastAsia"/>
          <w:sz w:val="32"/>
          <w:szCs w:val="32"/>
        </w:rPr>
        <w:t>总表</w:t>
      </w:r>
    </w:p>
    <w:p w:rsidR="004C26AF" w:rsidRDefault="004C26AF">
      <w:pPr>
        <w:spacing w:line="520" w:lineRule="exact"/>
        <w:ind w:firstLineChars="1500" w:firstLine="4800"/>
        <w:rPr>
          <w:rFonts w:ascii="Times New Romans" w:eastAsia="仿宋_GB2312" w:hAnsi="Times New Romans" w:cs="仿宋_GB2312" w:hint="eastAsia"/>
          <w:sz w:val="32"/>
          <w:szCs w:val="32"/>
        </w:rPr>
      </w:pPr>
    </w:p>
    <w:p w:rsidR="004C26AF" w:rsidRDefault="004C26AF">
      <w:pPr>
        <w:spacing w:line="520" w:lineRule="exact"/>
        <w:ind w:firstLineChars="1500" w:firstLine="4800"/>
        <w:rPr>
          <w:rFonts w:ascii="Times New Romans" w:eastAsia="仿宋_GB2312" w:hAnsi="Times New Romans" w:cs="仿宋_GB2312" w:hint="eastAsia"/>
          <w:sz w:val="32"/>
          <w:szCs w:val="32"/>
        </w:rPr>
      </w:pPr>
    </w:p>
    <w:p w:rsidR="004C26AF" w:rsidRDefault="00F06EFD">
      <w:pPr>
        <w:spacing w:line="520" w:lineRule="exact"/>
        <w:ind w:firstLineChars="1550" w:firstLine="4960"/>
        <w:jc w:val="left"/>
        <w:rPr>
          <w:rFonts w:ascii="Times New Romans" w:eastAsia="仿宋_GB2312" w:hAnsi="Times New Romans" w:cs="仿宋_GB2312" w:hint="eastAsia"/>
          <w:sz w:val="32"/>
          <w:szCs w:val="32"/>
        </w:rPr>
      </w:pPr>
      <w:r>
        <w:rPr>
          <w:rFonts w:ascii="Times New Romans" w:eastAsia="仿宋_GB2312" w:hAnsi="Times New Romans" w:cs="仿宋_GB2312" w:hint="eastAsia"/>
          <w:sz w:val="32"/>
          <w:szCs w:val="32"/>
        </w:rPr>
        <w:t>中央电化教育馆</w:t>
      </w:r>
    </w:p>
    <w:p w:rsidR="004C26AF" w:rsidRDefault="00F06EFD">
      <w:pPr>
        <w:spacing w:line="520" w:lineRule="exact"/>
        <w:jc w:val="left"/>
        <w:rPr>
          <w:rFonts w:ascii="仿宋_GB2312" w:eastAsia="仿宋_GB2312" w:hAnsi="Times New Romans" w:cs="仿宋_GB2312" w:hint="eastAsia"/>
          <w:sz w:val="32"/>
          <w:szCs w:val="32"/>
        </w:rPr>
      </w:pPr>
      <w:r>
        <w:rPr>
          <w:rFonts w:ascii="仿宋_GB2312" w:eastAsia="仿宋_GB2312" w:hAnsi="Times New Romans" w:cs="仿宋_GB2312" w:hint="eastAsia"/>
          <w:sz w:val="32"/>
          <w:szCs w:val="32"/>
        </w:rPr>
        <w:tab/>
      </w:r>
      <w:r>
        <w:rPr>
          <w:rFonts w:ascii="仿宋_GB2312" w:eastAsia="仿宋_GB2312" w:hAnsi="Times New Romans" w:cs="仿宋_GB2312" w:hint="eastAsia"/>
          <w:sz w:val="32"/>
          <w:szCs w:val="32"/>
        </w:rPr>
        <w:tab/>
      </w:r>
      <w:r>
        <w:rPr>
          <w:rFonts w:ascii="仿宋_GB2312" w:eastAsia="仿宋_GB2312" w:hAnsi="Times New Romans" w:cs="仿宋_GB2312" w:hint="eastAsia"/>
          <w:sz w:val="32"/>
          <w:szCs w:val="32"/>
        </w:rPr>
        <w:tab/>
        <w:t xml:space="preserve">              </w:t>
      </w:r>
      <w:r w:rsidR="000010A5">
        <w:rPr>
          <w:rFonts w:ascii="仿宋_GB2312" w:eastAsia="仿宋_GB2312" w:hAnsi="Times New Romans" w:cs="仿宋_GB2312" w:hint="eastAsia"/>
          <w:sz w:val="32"/>
          <w:szCs w:val="32"/>
        </w:rPr>
        <w:t xml:space="preserve">       </w:t>
      </w:r>
      <w:r>
        <w:rPr>
          <w:rFonts w:ascii="仿宋_GB2312" w:eastAsia="仿宋_GB2312" w:hAnsi="Times New Romans" w:cs="仿宋_GB2312" w:hint="eastAsia"/>
          <w:sz w:val="32"/>
          <w:szCs w:val="32"/>
        </w:rPr>
        <w:t>2018年11月15日</w:t>
      </w:r>
    </w:p>
    <w:p w:rsidR="004C26AF" w:rsidRDefault="004C26AF">
      <w:pPr>
        <w:spacing w:line="520" w:lineRule="exact"/>
        <w:ind w:firstLineChars="62" w:firstLine="198"/>
        <w:jc w:val="left"/>
        <w:rPr>
          <w:rFonts w:ascii="仿宋_GB2312" w:eastAsia="仿宋_GB2312" w:hAnsi="Times New Romans" w:hint="eastAsia"/>
          <w:sz w:val="32"/>
          <w:szCs w:val="32"/>
        </w:rPr>
        <w:sectPr w:rsidR="004C26AF">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851" w:footer="992" w:gutter="0"/>
          <w:cols w:space="425"/>
          <w:titlePg/>
          <w:docGrid w:type="lines" w:linePitch="312"/>
        </w:sectPr>
      </w:pPr>
    </w:p>
    <w:p w:rsidR="004C26AF" w:rsidRDefault="00F06EFD">
      <w:pPr>
        <w:spacing w:line="560" w:lineRule="exact"/>
        <w:ind w:firstLineChars="62" w:firstLine="198"/>
        <w:jc w:val="left"/>
        <w:rPr>
          <w:rFonts w:ascii="Times New Romans" w:eastAsia="仿宋_GB2312" w:hAnsi="Times New Romans" w:hint="eastAsia"/>
          <w:sz w:val="32"/>
          <w:szCs w:val="32"/>
        </w:rPr>
      </w:pPr>
      <w:r>
        <w:rPr>
          <w:rFonts w:ascii="Times New Romans" w:eastAsia="仿宋_GB2312" w:hAnsi="Times New Romans" w:hint="eastAsia"/>
          <w:sz w:val="32"/>
          <w:szCs w:val="32"/>
        </w:rPr>
        <w:lastRenderedPageBreak/>
        <w:t>附件</w:t>
      </w:r>
      <w:r>
        <w:rPr>
          <w:rFonts w:ascii="Times New Romans" w:eastAsia="仿宋_GB2312" w:hAnsi="Times New Romans" w:hint="eastAsia"/>
          <w:sz w:val="32"/>
          <w:szCs w:val="32"/>
        </w:rPr>
        <w:t>1</w:t>
      </w:r>
      <w:r>
        <w:rPr>
          <w:rFonts w:ascii="Times New Romans" w:eastAsia="仿宋_GB2312" w:hAnsi="Times New Romans" w:hint="eastAsia"/>
          <w:sz w:val="32"/>
          <w:szCs w:val="32"/>
        </w:rPr>
        <w:t>：</w:t>
      </w:r>
    </w:p>
    <w:p w:rsidR="004C26AF" w:rsidRDefault="00F06EFD">
      <w:pPr>
        <w:spacing w:after="100" w:afterAutospacing="1" w:line="560" w:lineRule="exact"/>
        <w:ind w:firstLineChars="62" w:firstLine="223"/>
        <w:jc w:val="center"/>
        <w:rPr>
          <w:rFonts w:ascii="方正小标宋简体" w:eastAsia="方正小标宋简体" w:hAnsi="Times New Romans" w:hint="eastAsia"/>
          <w:sz w:val="36"/>
          <w:szCs w:val="36"/>
        </w:rPr>
      </w:pPr>
      <w:r>
        <w:rPr>
          <w:rFonts w:ascii="方正小标宋简体" w:eastAsia="方正小标宋简体" w:hAnsi="Times New Romans" w:hint="eastAsia"/>
          <w:sz w:val="36"/>
          <w:szCs w:val="36"/>
        </w:rPr>
        <w:t>已遴选地市、区县及拟遴选的学校数量</w:t>
      </w:r>
    </w:p>
    <w:tbl>
      <w:tblPr>
        <w:tblW w:w="13854" w:type="dxa"/>
        <w:tblLayout w:type="fixed"/>
        <w:tblLook w:val="04A0"/>
      </w:tblPr>
      <w:tblGrid>
        <w:gridCol w:w="2235"/>
        <w:gridCol w:w="2551"/>
        <w:gridCol w:w="5103"/>
        <w:gridCol w:w="1985"/>
        <w:gridCol w:w="1980"/>
      </w:tblGrid>
      <w:tr w:rsidR="004C26AF">
        <w:trPr>
          <w:trHeight w:val="579"/>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b/>
                <w:szCs w:val="21"/>
              </w:rPr>
            </w:pPr>
            <w:r>
              <w:rPr>
                <w:rFonts w:ascii="仿宋_GB2312" w:eastAsia="仿宋_GB2312" w:hAnsi="仿宋_GB2312" w:cs="仿宋_GB2312" w:hint="eastAsia"/>
                <w:b/>
                <w:szCs w:val="21"/>
              </w:rPr>
              <w:t>省份</w:t>
            </w:r>
          </w:p>
        </w:tc>
        <w:tc>
          <w:tcPr>
            <w:tcW w:w="2551" w:type="dxa"/>
            <w:tcBorders>
              <w:top w:val="single" w:sz="4" w:space="0" w:color="auto"/>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b/>
                <w:szCs w:val="21"/>
              </w:rPr>
            </w:pPr>
            <w:r>
              <w:rPr>
                <w:rFonts w:ascii="仿宋_GB2312" w:eastAsia="仿宋_GB2312" w:hAnsi="仿宋_GB2312" w:cs="仿宋_GB2312" w:hint="eastAsia"/>
                <w:b/>
                <w:szCs w:val="21"/>
              </w:rPr>
              <w:t>已遴选地市</w:t>
            </w:r>
          </w:p>
        </w:tc>
        <w:tc>
          <w:tcPr>
            <w:tcW w:w="5103" w:type="dxa"/>
            <w:tcBorders>
              <w:top w:val="single" w:sz="4" w:space="0" w:color="auto"/>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b/>
                <w:szCs w:val="21"/>
              </w:rPr>
            </w:pPr>
            <w:r>
              <w:rPr>
                <w:rFonts w:ascii="仿宋_GB2312" w:eastAsia="仿宋_GB2312" w:hAnsi="仿宋_GB2312" w:cs="仿宋_GB2312" w:hint="eastAsia"/>
                <w:b/>
                <w:szCs w:val="21"/>
              </w:rPr>
              <w:t>已遴选区县</w:t>
            </w:r>
          </w:p>
        </w:tc>
        <w:tc>
          <w:tcPr>
            <w:tcW w:w="1985" w:type="dxa"/>
            <w:tcBorders>
              <w:top w:val="single" w:sz="4" w:space="0" w:color="auto"/>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b/>
                <w:szCs w:val="21"/>
              </w:rPr>
            </w:pPr>
            <w:r>
              <w:rPr>
                <w:rFonts w:ascii="仿宋_GB2312" w:eastAsia="仿宋_GB2312" w:hAnsi="仿宋_GB2312" w:cs="仿宋_GB2312" w:hint="eastAsia"/>
                <w:b/>
                <w:szCs w:val="21"/>
              </w:rPr>
              <w:t>每个区县拟</w:t>
            </w:r>
          </w:p>
          <w:p w:rsidR="004C26AF" w:rsidRDefault="00F06EFD">
            <w:pPr>
              <w:jc w:val="center"/>
              <w:rPr>
                <w:rFonts w:ascii="仿宋_GB2312" w:eastAsia="仿宋_GB2312" w:hAnsi="仿宋_GB2312" w:cs="仿宋_GB2312"/>
                <w:b/>
                <w:szCs w:val="21"/>
              </w:rPr>
            </w:pPr>
            <w:r>
              <w:rPr>
                <w:rFonts w:ascii="仿宋_GB2312" w:eastAsia="仿宋_GB2312" w:hAnsi="仿宋_GB2312" w:cs="仿宋_GB2312" w:hint="eastAsia"/>
                <w:b/>
                <w:szCs w:val="21"/>
              </w:rPr>
              <w:t>遴选的小学数量</w:t>
            </w:r>
          </w:p>
        </w:tc>
        <w:tc>
          <w:tcPr>
            <w:tcW w:w="1980" w:type="dxa"/>
            <w:tcBorders>
              <w:top w:val="single" w:sz="4" w:space="0" w:color="auto"/>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b/>
                <w:szCs w:val="21"/>
              </w:rPr>
            </w:pPr>
            <w:r>
              <w:rPr>
                <w:rFonts w:ascii="仿宋_GB2312" w:eastAsia="仿宋_GB2312" w:hAnsi="仿宋_GB2312" w:cs="仿宋_GB2312" w:hint="eastAsia"/>
                <w:b/>
                <w:szCs w:val="21"/>
              </w:rPr>
              <w:t>每个区县拟</w:t>
            </w:r>
          </w:p>
          <w:p w:rsidR="004C26AF" w:rsidRDefault="00F06EFD">
            <w:pPr>
              <w:jc w:val="center"/>
              <w:rPr>
                <w:rFonts w:ascii="仿宋_GB2312" w:eastAsia="仿宋_GB2312" w:hAnsi="仿宋_GB2312" w:cs="仿宋_GB2312"/>
                <w:b/>
                <w:szCs w:val="21"/>
              </w:rPr>
            </w:pPr>
            <w:r>
              <w:rPr>
                <w:rFonts w:ascii="仿宋_GB2312" w:eastAsia="仿宋_GB2312" w:hAnsi="仿宋_GB2312" w:cs="仿宋_GB2312" w:hint="eastAsia"/>
                <w:b/>
                <w:szCs w:val="21"/>
              </w:rPr>
              <w:t>遴选的中学数量</w:t>
            </w:r>
          </w:p>
        </w:tc>
      </w:tr>
      <w:tr w:rsidR="004C26AF">
        <w:trPr>
          <w:trHeight w:val="285"/>
        </w:trPr>
        <w:tc>
          <w:tcPr>
            <w:tcW w:w="2235" w:type="dxa"/>
            <w:tcBorders>
              <w:top w:val="nil"/>
              <w:left w:val="single" w:sz="4" w:space="0" w:color="auto"/>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北京市</w:t>
            </w: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朝阳区、丰台区、石景山区、延庆区</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r>
      <w:tr w:rsidR="004C26AF">
        <w:trPr>
          <w:trHeight w:val="285"/>
        </w:trPr>
        <w:tc>
          <w:tcPr>
            <w:tcW w:w="2235" w:type="dxa"/>
            <w:tcBorders>
              <w:top w:val="nil"/>
              <w:left w:val="single" w:sz="4" w:space="0" w:color="auto"/>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天津市</w:t>
            </w: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和平区、北辰区、静海区、蓟州区</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r>
      <w:tr w:rsidR="004C26AF">
        <w:trPr>
          <w:trHeight w:val="285"/>
        </w:trPr>
        <w:tc>
          <w:tcPr>
            <w:tcW w:w="2235" w:type="dxa"/>
            <w:vMerge w:val="restart"/>
            <w:tcBorders>
              <w:top w:val="nil"/>
              <w:left w:val="single" w:sz="4" w:space="0" w:color="auto"/>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河北省</w:t>
            </w: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秦皇岛市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海港区、山海关区、青龙满族自治县、卢龙县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r>
      <w:tr w:rsidR="004C26AF">
        <w:trPr>
          <w:trHeight w:val="285"/>
        </w:trPr>
        <w:tc>
          <w:tcPr>
            <w:tcW w:w="2235" w:type="dxa"/>
            <w:vMerge/>
            <w:tcBorders>
              <w:top w:val="nil"/>
              <w:left w:val="single" w:sz="4" w:space="0" w:color="auto"/>
              <w:bottom w:val="single" w:sz="4" w:space="0" w:color="auto"/>
              <w:right w:val="single" w:sz="4" w:space="0" w:color="auto"/>
            </w:tcBorders>
            <w:vAlign w:val="center"/>
          </w:tcPr>
          <w:p w:rsidR="004C26AF" w:rsidRDefault="004C26AF">
            <w:pPr>
              <w:jc w:val="center"/>
              <w:rPr>
                <w:rFonts w:ascii="仿宋_GB2312" w:eastAsia="仿宋_GB2312" w:hAnsi="仿宋_GB2312" w:cs="仿宋_GB2312"/>
                <w:szCs w:val="21"/>
              </w:rPr>
            </w:pP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邯郸市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邯山区、丛台区、磁县、邱县、鸡泽县、魏县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r>
      <w:tr w:rsidR="004C26AF">
        <w:trPr>
          <w:trHeight w:val="540"/>
        </w:trPr>
        <w:tc>
          <w:tcPr>
            <w:tcW w:w="2235" w:type="dxa"/>
            <w:vMerge/>
            <w:tcBorders>
              <w:top w:val="nil"/>
              <w:left w:val="single" w:sz="4" w:space="0" w:color="auto"/>
              <w:bottom w:val="single" w:sz="4" w:space="0" w:color="auto"/>
              <w:right w:val="single" w:sz="4" w:space="0" w:color="auto"/>
            </w:tcBorders>
            <w:vAlign w:val="center"/>
          </w:tcPr>
          <w:p w:rsidR="004C26AF" w:rsidRDefault="004C26AF">
            <w:pPr>
              <w:jc w:val="center"/>
              <w:rPr>
                <w:rFonts w:ascii="仿宋_GB2312" w:eastAsia="仿宋_GB2312" w:hAnsi="仿宋_GB2312" w:cs="仿宋_GB2312"/>
                <w:szCs w:val="21"/>
              </w:rPr>
            </w:pP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承德市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双桥区、双滦区宽城满族自治县、围场满族蒙古族自治县、平泉市</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r>
      <w:tr w:rsidR="004C26AF">
        <w:trPr>
          <w:trHeight w:val="285"/>
        </w:trPr>
        <w:tc>
          <w:tcPr>
            <w:tcW w:w="2235" w:type="dxa"/>
            <w:vMerge/>
            <w:tcBorders>
              <w:top w:val="nil"/>
              <w:left w:val="single" w:sz="4" w:space="0" w:color="auto"/>
              <w:bottom w:val="single" w:sz="4" w:space="0" w:color="auto"/>
              <w:right w:val="single" w:sz="4" w:space="0" w:color="auto"/>
            </w:tcBorders>
            <w:vAlign w:val="center"/>
          </w:tcPr>
          <w:p w:rsidR="004C26AF" w:rsidRDefault="004C26AF">
            <w:pPr>
              <w:jc w:val="center"/>
              <w:rPr>
                <w:rFonts w:ascii="仿宋_GB2312" w:eastAsia="仿宋_GB2312" w:hAnsi="仿宋_GB2312" w:cs="仿宋_GB2312"/>
                <w:szCs w:val="21"/>
              </w:rPr>
            </w:pP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沧州市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运河区、新华区、沧县、青县、东光县、任丘市</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r>
      <w:tr w:rsidR="004C26AF">
        <w:trPr>
          <w:trHeight w:val="285"/>
        </w:trPr>
        <w:tc>
          <w:tcPr>
            <w:tcW w:w="2235" w:type="dxa"/>
            <w:vMerge w:val="restart"/>
            <w:tcBorders>
              <w:top w:val="nil"/>
              <w:left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山西省</w:t>
            </w: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晋中市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榆次区、介休市、左权县、和顺县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r>
      <w:tr w:rsidR="004C26AF">
        <w:trPr>
          <w:trHeight w:val="285"/>
        </w:trPr>
        <w:tc>
          <w:tcPr>
            <w:tcW w:w="2235" w:type="dxa"/>
            <w:vMerge/>
            <w:tcBorders>
              <w:left w:val="single" w:sz="4" w:space="0" w:color="auto"/>
              <w:bottom w:val="single" w:sz="4" w:space="0" w:color="auto"/>
              <w:right w:val="single" w:sz="4" w:space="0" w:color="auto"/>
            </w:tcBorders>
            <w:vAlign w:val="center"/>
          </w:tcPr>
          <w:p w:rsidR="004C26AF" w:rsidRDefault="004C26AF">
            <w:pPr>
              <w:jc w:val="center"/>
              <w:rPr>
                <w:rFonts w:ascii="仿宋_GB2312" w:eastAsia="仿宋_GB2312" w:hAnsi="仿宋_GB2312" w:cs="仿宋_GB2312"/>
                <w:szCs w:val="21"/>
              </w:rPr>
            </w:pP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长治市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潞州区、上党区、长子县、武乡县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r>
      <w:tr w:rsidR="004C26AF">
        <w:trPr>
          <w:trHeight w:val="285"/>
        </w:trPr>
        <w:tc>
          <w:tcPr>
            <w:tcW w:w="2235" w:type="dxa"/>
            <w:tcBorders>
              <w:top w:val="nil"/>
              <w:left w:val="single" w:sz="4" w:space="0" w:color="auto"/>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内蒙古自治区</w:t>
            </w: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锡林郭勒盟</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二连浩特市、锡林浩特市、正镶白旗、多伦县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4</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4</w:t>
            </w:r>
          </w:p>
        </w:tc>
      </w:tr>
      <w:tr w:rsidR="004C26AF">
        <w:trPr>
          <w:trHeight w:val="285"/>
        </w:trPr>
        <w:tc>
          <w:tcPr>
            <w:tcW w:w="2235" w:type="dxa"/>
            <w:vMerge w:val="restart"/>
            <w:tcBorders>
              <w:top w:val="nil"/>
              <w:left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辽宁省</w:t>
            </w: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辽阳市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白塔区、文圣区、灯塔市、辽阳县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r>
      <w:tr w:rsidR="004C26AF">
        <w:trPr>
          <w:trHeight w:val="285"/>
        </w:trPr>
        <w:tc>
          <w:tcPr>
            <w:tcW w:w="2235" w:type="dxa"/>
            <w:vMerge/>
            <w:tcBorders>
              <w:left w:val="single" w:sz="4" w:space="0" w:color="auto"/>
              <w:bottom w:val="single" w:sz="4" w:space="0" w:color="auto"/>
              <w:right w:val="single" w:sz="4" w:space="0" w:color="auto"/>
            </w:tcBorders>
            <w:shd w:val="clear" w:color="auto" w:fill="auto"/>
            <w:vAlign w:val="center"/>
          </w:tcPr>
          <w:p w:rsidR="004C26AF" w:rsidRDefault="004C26AF">
            <w:pPr>
              <w:jc w:val="center"/>
              <w:rPr>
                <w:rFonts w:ascii="仿宋_GB2312" w:eastAsia="仿宋_GB2312" w:hAnsi="仿宋_GB2312" w:cs="仿宋_GB2312"/>
                <w:szCs w:val="21"/>
              </w:rPr>
            </w:pP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抚顺市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望花区、新抚区、抚顺县、新宾满族自治县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r>
      <w:tr w:rsidR="004C26AF">
        <w:trPr>
          <w:trHeight w:val="285"/>
        </w:trPr>
        <w:tc>
          <w:tcPr>
            <w:tcW w:w="2235" w:type="dxa"/>
            <w:vMerge w:val="restart"/>
            <w:tcBorders>
              <w:left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吉林省</w:t>
            </w: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松原市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长岭县、乾安县、扶余县、前郭尔罗斯蒙古族自治县、宁江区</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r>
      <w:tr w:rsidR="004C26AF">
        <w:trPr>
          <w:trHeight w:val="285"/>
        </w:trPr>
        <w:tc>
          <w:tcPr>
            <w:tcW w:w="2235" w:type="dxa"/>
            <w:vMerge/>
            <w:tcBorders>
              <w:left w:val="single" w:sz="4" w:space="0" w:color="auto"/>
              <w:bottom w:val="single" w:sz="4" w:space="0" w:color="auto"/>
              <w:right w:val="single" w:sz="4" w:space="0" w:color="auto"/>
            </w:tcBorders>
            <w:shd w:val="clear" w:color="auto" w:fill="auto"/>
            <w:vAlign w:val="center"/>
          </w:tcPr>
          <w:p w:rsidR="004C26AF" w:rsidRDefault="004C26AF">
            <w:pPr>
              <w:jc w:val="center"/>
              <w:rPr>
                <w:rFonts w:ascii="仿宋_GB2312" w:eastAsia="仿宋_GB2312" w:hAnsi="仿宋_GB2312" w:cs="仿宋_GB2312"/>
                <w:szCs w:val="21"/>
              </w:rPr>
            </w:pP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白山市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浑江区、临江市、抚松县、靖宇县、长白朝鲜族自治县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r>
      <w:tr w:rsidR="004C26AF">
        <w:trPr>
          <w:trHeight w:val="285"/>
        </w:trPr>
        <w:tc>
          <w:tcPr>
            <w:tcW w:w="2235" w:type="dxa"/>
            <w:vMerge w:val="restart"/>
            <w:tcBorders>
              <w:left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黑龙江省</w:t>
            </w: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牡丹江市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爱民区、东安区、海林市、穆棱市、林口县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r>
      <w:tr w:rsidR="004C26AF">
        <w:trPr>
          <w:trHeight w:val="285"/>
        </w:trPr>
        <w:tc>
          <w:tcPr>
            <w:tcW w:w="2235" w:type="dxa"/>
            <w:vMerge/>
            <w:tcBorders>
              <w:left w:val="single" w:sz="4" w:space="0" w:color="auto"/>
              <w:bottom w:val="single" w:sz="4" w:space="0" w:color="auto"/>
              <w:right w:val="single" w:sz="4" w:space="0" w:color="auto"/>
            </w:tcBorders>
            <w:shd w:val="clear" w:color="auto" w:fill="auto"/>
            <w:vAlign w:val="center"/>
          </w:tcPr>
          <w:p w:rsidR="004C26AF" w:rsidRDefault="004C26AF">
            <w:pPr>
              <w:jc w:val="center"/>
              <w:rPr>
                <w:rFonts w:ascii="仿宋_GB2312" w:eastAsia="仿宋_GB2312" w:hAnsi="仿宋_GB2312" w:cs="仿宋_GB2312"/>
                <w:szCs w:val="21"/>
              </w:rPr>
            </w:pP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佳木斯市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前进区、郊区、同江市、桦南县、桦川县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r>
      <w:tr w:rsidR="004C26AF">
        <w:trPr>
          <w:trHeight w:val="285"/>
        </w:trPr>
        <w:tc>
          <w:tcPr>
            <w:tcW w:w="2235" w:type="dxa"/>
            <w:tcBorders>
              <w:top w:val="nil"/>
              <w:left w:val="single" w:sz="4" w:space="0" w:color="auto"/>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上海市</w:t>
            </w: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黄浦区、徐汇区、宝山区、崇明区</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r>
      <w:tr w:rsidR="004C26AF">
        <w:trPr>
          <w:trHeight w:val="265"/>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b/>
                <w:szCs w:val="21"/>
              </w:rPr>
              <w:t>省份</w:t>
            </w:r>
          </w:p>
        </w:tc>
        <w:tc>
          <w:tcPr>
            <w:tcW w:w="2551" w:type="dxa"/>
            <w:tcBorders>
              <w:top w:val="single" w:sz="4" w:space="0" w:color="auto"/>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b/>
                <w:szCs w:val="21"/>
              </w:rPr>
              <w:t>已遴选地市</w:t>
            </w:r>
          </w:p>
        </w:tc>
        <w:tc>
          <w:tcPr>
            <w:tcW w:w="5103" w:type="dxa"/>
            <w:tcBorders>
              <w:top w:val="single" w:sz="4" w:space="0" w:color="auto"/>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b/>
                <w:szCs w:val="21"/>
              </w:rPr>
              <w:t>已遴选区县</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b/>
                <w:szCs w:val="21"/>
              </w:rPr>
            </w:pPr>
            <w:r>
              <w:rPr>
                <w:rFonts w:ascii="仿宋_GB2312" w:eastAsia="仿宋_GB2312" w:hAnsi="仿宋_GB2312" w:cs="仿宋_GB2312" w:hint="eastAsia"/>
                <w:b/>
                <w:szCs w:val="21"/>
              </w:rPr>
              <w:t>每个区县拟</w:t>
            </w:r>
          </w:p>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b/>
                <w:szCs w:val="21"/>
              </w:rPr>
              <w:t>遴选的小学数量</w:t>
            </w:r>
          </w:p>
        </w:tc>
        <w:tc>
          <w:tcPr>
            <w:tcW w:w="1980" w:type="dxa"/>
            <w:tcBorders>
              <w:top w:val="single" w:sz="4" w:space="0" w:color="auto"/>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b/>
                <w:szCs w:val="21"/>
              </w:rPr>
            </w:pPr>
            <w:r>
              <w:rPr>
                <w:rFonts w:ascii="仿宋_GB2312" w:eastAsia="仿宋_GB2312" w:hAnsi="仿宋_GB2312" w:cs="仿宋_GB2312" w:hint="eastAsia"/>
                <w:b/>
                <w:szCs w:val="21"/>
              </w:rPr>
              <w:t>每个区县拟</w:t>
            </w:r>
          </w:p>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b/>
                <w:szCs w:val="21"/>
              </w:rPr>
              <w:t>遴选的中学数量</w:t>
            </w:r>
          </w:p>
        </w:tc>
      </w:tr>
      <w:tr w:rsidR="004C26AF">
        <w:trPr>
          <w:trHeight w:val="265"/>
        </w:trPr>
        <w:tc>
          <w:tcPr>
            <w:tcW w:w="2235" w:type="dxa"/>
            <w:vMerge w:val="restart"/>
            <w:tcBorders>
              <w:top w:val="nil"/>
              <w:left w:val="single" w:sz="4" w:space="0" w:color="auto"/>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江苏省</w:t>
            </w: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泰州市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海陵区、高港区、兴化市、靖江市</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5</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5</w:t>
            </w:r>
          </w:p>
        </w:tc>
      </w:tr>
      <w:tr w:rsidR="004C26AF">
        <w:trPr>
          <w:trHeight w:val="285"/>
        </w:trPr>
        <w:tc>
          <w:tcPr>
            <w:tcW w:w="2235" w:type="dxa"/>
            <w:vMerge/>
            <w:tcBorders>
              <w:top w:val="nil"/>
              <w:left w:val="single" w:sz="4" w:space="0" w:color="auto"/>
              <w:bottom w:val="single" w:sz="4" w:space="0" w:color="auto"/>
              <w:right w:val="single" w:sz="4" w:space="0" w:color="auto"/>
            </w:tcBorders>
            <w:vAlign w:val="center"/>
          </w:tcPr>
          <w:p w:rsidR="004C26AF" w:rsidRDefault="004C26AF">
            <w:pPr>
              <w:jc w:val="center"/>
              <w:rPr>
                <w:rFonts w:ascii="仿宋_GB2312" w:eastAsia="仿宋_GB2312" w:hAnsi="仿宋_GB2312" w:cs="仿宋_GB2312"/>
                <w:szCs w:val="21"/>
              </w:rPr>
            </w:pP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连云港市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连云区、海州区、赣榆区、东海县、灌云县、灌南县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r>
      <w:tr w:rsidR="004C26AF">
        <w:trPr>
          <w:trHeight w:val="285"/>
        </w:trPr>
        <w:tc>
          <w:tcPr>
            <w:tcW w:w="2235" w:type="dxa"/>
            <w:vMerge/>
            <w:tcBorders>
              <w:top w:val="nil"/>
              <w:left w:val="single" w:sz="4" w:space="0" w:color="auto"/>
              <w:bottom w:val="single" w:sz="4" w:space="0" w:color="auto"/>
              <w:right w:val="single" w:sz="4" w:space="0" w:color="auto"/>
            </w:tcBorders>
            <w:vAlign w:val="center"/>
          </w:tcPr>
          <w:p w:rsidR="004C26AF" w:rsidRDefault="004C26AF">
            <w:pPr>
              <w:jc w:val="center"/>
              <w:rPr>
                <w:rFonts w:ascii="仿宋_GB2312" w:eastAsia="仿宋_GB2312" w:hAnsi="仿宋_GB2312" w:cs="仿宋_GB2312"/>
                <w:szCs w:val="21"/>
              </w:rPr>
            </w:pP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扬州市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广陵区、邗江区、江都区、宝应县、仪征市、高邮市</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r>
      <w:tr w:rsidR="004C26AF">
        <w:trPr>
          <w:trHeight w:val="285"/>
        </w:trPr>
        <w:tc>
          <w:tcPr>
            <w:tcW w:w="2235" w:type="dxa"/>
            <w:vMerge w:val="restart"/>
            <w:tcBorders>
              <w:top w:val="nil"/>
              <w:left w:val="single" w:sz="4" w:space="0" w:color="auto"/>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浙江省</w:t>
            </w: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绍兴市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越城区、柯桥区、上虞区、诸暨市、嵊州市、新昌县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4</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4</w:t>
            </w:r>
          </w:p>
        </w:tc>
      </w:tr>
      <w:tr w:rsidR="004C26AF">
        <w:trPr>
          <w:trHeight w:val="322"/>
        </w:trPr>
        <w:tc>
          <w:tcPr>
            <w:tcW w:w="2235" w:type="dxa"/>
            <w:vMerge/>
            <w:tcBorders>
              <w:top w:val="nil"/>
              <w:left w:val="single" w:sz="4" w:space="0" w:color="auto"/>
              <w:bottom w:val="single" w:sz="4" w:space="0" w:color="auto"/>
              <w:right w:val="single" w:sz="4" w:space="0" w:color="auto"/>
            </w:tcBorders>
            <w:vAlign w:val="center"/>
          </w:tcPr>
          <w:p w:rsidR="004C26AF" w:rsidRDefault="004C26AF">
            <w:pPr>
              <w:jc w:val="center"/>
              <w:rPr>
                <w:rFonts w:ascii="仿宋_GB2312" w:eastAsia="仿宋_GB2312" w:hAnsi="仿宋_GB2312" w:cs="仿宋_GB2312"/>
                <w:szCs w:val="21"/>
              </w:rPr>
            </w:pP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嘉兴市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南湖区、秀洲区、桐乡市、嘉善县、海盐县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r>
      <w:tr w:rsidR="004C26AF">
        <w:trPr>
          <w:trHeight w:val="322"/>
        </w:trPr>
        <w:tc>
          <w:tcPr>
            <w:tcW w:w="2235" w:type="dxa"/>
            <w:vMerge w:val="restart"/>
            <w:tcBorders>
              <w:top w:val="nil"/>
              <w:left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安徽省</w:t>
            </w: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淮北市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杜集区、相山区、烈山区、濉溪县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5</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5</w:t>
            </w:r>
          </w:p>
        </w:tc>
      </w:tr>
      <w:tr w:rsidR="004C26AF">
        <w:trPr>
          <w:trHeight w:val="322"/>
        </w:trPr>
        <w:tc>
          <w:tcPr>
            <w:tcW w:w="2235" w:type="dxa"/>
            <w:vMerge/>
            <w:tcBorders>
              <w:left w:val="single" w:sz="4" w:space="0" w:color="auto"/>
              <w:bottom w:val="single" w:sz="4" w:space="0" w:color="auto"/>
              <w:right w:val="single" w:sz="4" w:space="0" w:color="auto"/>
            </w:tcBorders>
            <w:vAlign w:val="center"/>
          </w:tcPr>
          <w:p w:rsidR="004C26AF" w:rsidRDefault="004C26AF">
            <w:pPr>
              <w:jc w:val="center"/>
              <w:rPr>
                <w:rFonts w:ascii="仿宋_GB2312" w:eastAsia="仿宋_GB2312" w:hAnsi="仿宋_GB2312" w:cs="仿宋_GB2312"/>
                <w:szCs w:val="21"/>
              </w:rPr>
            </w:pP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池州市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贵池区、东至县、石台县、青阳县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5</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5</w:t>
            </w:r>
          </w:p>
        </w:tc>
      </w:tr>
      <w:tr w:rsidR="004C26AF">
        <w:trPr>
          <w:trHeight w:val="285"/>
        </w:trPr>
        <w:tc>
          <w:tcPr>
            <w:tcW w:w="2235" w:type="dxa"/>
            <w:vMerge w:val="restart"/>
            <w:tcBorders>
              <w:top w:val="nil"/>
              <w:left w:val="single" w:sz="4" w:space="0" w:color="auto"/>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福建省</w:t>
            </w: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莆田市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城厢区、涵江区、荔城区、秀屿区、仙游县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r>
      <w:tr w:rsidR="004C26AF">
        <w:trPr>
          <w:trHeight w:val="285"/>
        </w:trPr>
        <w:tc>
          <w:tcPr>
            <w:tcW w:w="2235" w:type="dxa"/>
            <w:vMerge/>
            <w:tcBorders>
              <w:top w:val="nil"/>
              <w:left w:val="single" w:sz="4" w:space="0" w:color="auto"/>
              <w:bottom w:val="single" w:sz="4" w:space="0" w:color="auto"/>
              <w:right w:val="single" w:sz="4" w:space="0" w:color="auto"/>
            </w:tcBorders>
            <w:vAlign w:val="center"/>
          </w:tcPr>
          <w:p w:rsidR="004C26AF" w:rsidRDefault="004C26AF">
            <w:pPr>
              <w:jc w:val="center"/>
              <w:rPr>
                <w:rFonts w:ascii="仿宋_GB2312" w:eastAsia="仿宋_GB2312" w:hAnsi="仿宋_GB2312" w:cs="仿宋_GB2312"/>
                <w:szCs w:val="21"/>
              </w:rPr>
            </w:pP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龙岩市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新罗区、永定区、漳平市、武平县、连城县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r>
      <w:tr w:rsidR="004C26AF">
        <w:trPr>
          <w:trHeight w:val="285"/>
        </w:trPr>
        <w:tc>
          <w:tcPr>
            <w:tcW w:w="2235" w:type="dxa"/>
            <w:vMerge w:val="restart"/>
            <w:tcBorders>
              <w:top w:val="nil"/>
              <w:left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江西省</w:t>
            </w: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九江市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濂溪区、浔阳区、湖口县、彭泽县、瑞昌市</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4</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4</w:t>
            </w:r>
          </w:p>
        </w:tc>
      </w:tr>
      <w:tr w:rsidR="004C26AF">
        <w:trPr>
          <w:trHeight w:val="285"/>
        </w:trPr>
        <w:tc>
          <w:tcPr>
            <w:tcW w:w="2235" w:type="dxa"/>
            <w:vMerge/>
            <w:tcBorders>
              <w:left w:val="single" w:sz="4" w:space="0" w:color="auto"/>
              <w:bottom w:val="single" w:sz="4" w:space="0" w:color="auto"/>
              <w:right w:val="single" w:sz="4" w:space="0" w:color="auto"/>
            </w:tcBorders>
            <w:vAlign w:val="center"/>
          </w:tcPr>
          <w:p w:rsidR="004C26AF" w:rsidRDefault="004C26AF">
            <w:pPr>
              <w:jc w:val="center"/>
              <w:rPr>
                <w:rFonts w:ascii="仿宋_GB2312" w:eastAsia="仿宋_GB2312" w:hAnsi="仿宋_GB2312" w:cs="仿宋_GB2312"/>
                <w:szCs w:val="21"/>
              </w:rPr>
            </w:pP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萍乡市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安源区、湘东区、莲花县、上栗县、芦溪县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4</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4</w:t>
            </w:r>
          </w:p>
        </w:tc>
      </w:tr>
      <w:tr w:rsidR="004C26AF">
        <w:trPr>
          <w:trHeight w:val="335"/>
        </w:trPr>
        <w:tc>
          <w:tcPr>
            <w:tcW w:w="2235" w:type="dxa"/>
            <w:vMerge w:val="restart"/>
            <w:tcBorders>
              <w:top w:val="nil"/>
              <w:left w:val="single" w:sz="4" w:space="0" w:color="auto"/>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山东省</w:t>
            </w: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济南市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历下区、市中区、槐荫区、天桥区、平阴县、商河县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r>
      <w:tr w:rsidR="004C26AF">
        <w:trPr>
          <w:trHeight w:val="285"/>
        </w:trPr>
        <w:tc>
          <w:tcPr>
            <w:tcW w:w="2235" w:type="dxa"/>
            <w:vMerge/>
            <w:tcBorders>
              <w:top w:val="nil"/>
              <w:left w:val="single" w:sz="4" w:space="0" w:color="auto"/>
              <w:bottom w:val="single" w:sz="4" w:space="0" w:color="auto"/>
              <w:right w:val="single" w:sz="4" w:space="0" w:color="auto"/>
            </w:tcBorders>
            <w:vAlign w:val="center"/>
          </w:tcPr>
          <w:p w:rsidR="004C26AF" w:rsidRDefault="004C26AF">
            <w:pPr>
              <w:jc w:val="center"/>
              <w:rPr>
                <w:rFonts w:ascii="仿宋_GB2312" w:eastAsia="仿宋_GB2312" w:hAnsi="仿宋_GB2312" w:cs="仿宋_GB2312"/>
                <w:szCs w:val="21"/>
              </w:rPr>
            </w:pP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潍坊市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奎文区、潍城区、昌邑市、高密市、临朐县、昌乐县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r>
      <w:tr w:rsidR="004C26AF">
        <w:trPr>
          <w:trHeight w:val="285"/>
        </w:trPr>
        <w:tc>
          <w:tcPr>
            <w:tcW w:w="2235" w:type="dxa"/>
            <w:vMerge/>
            <w:tcBorders>
              <w:top w:val="nil"/>
              <w:left w:val="single" w:sz="4" w:space="0" w:color="auto"/>
              <w:bottom w:val="single" w:sz="4" w:space="0" w:color="auto"/>
              <w:right w:val="single" w:sz="4" w:space="0" w:color="auto"/>
            </w:tcBorders>
            <w:vAlign w:val="center"/>
          </w:tcPr>
          <w:p w:rsidR="004C26AF" w:rsidRDefault="004C26AF">
            <w:pPr>
              <w:jc w:val="center"/>
              <w:rPr>
                <w:rFonts w:ascii="仿宋_GB2312" w:eastAsia="仿宋_GB2312" w:hAnsi="仿宋_GB2312" w:cs="仿宋_GB2312"/>
                <w:szCs w:val="21"/>
              </w:rPr>
            </w:pP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泰安市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泰山区、岱岳区、新泰市、肥城市、宁阳县、东平县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r>
      <w:tr w:rsidR="004C26AF">
        <w:trPr>
          <w:trHeight w:val="190"/>
        </w:trPr>
        <w:tc>
          <w:tcPr>
            <w:tcW w:w="2235" w:type="dxa"/>
            <w:vMerge/>
            <w:tcBorders>
              <w:top w:val="nil"/>
              <w:left w:val="single" w:sz="4" w:space="0" w:color="auto"/>
              <w:bottom w:val="single" w:sz="4" w:space="0" w:color="auto"/>
              <w:right w:val="single" w:sz="4" w:space="0" w:color="auto"/>
            </w:tcBorders>
            <w:vAlign w:val="center"/>
          </w:tcPr>
          <w:p w:rsidR="004C26AF" w:rsidRDefault="004C26AF">
            <w:pPr>
              <w:jc w:val="center"/>
              <w:rPr>
                <w:rFonts w:ascii="仿宋_GB2312" w:eastAsia="仿宋_GB2312" w:hAnsi="仿宋_GB2312" w:cs="仿宋_GB2312"/>
                <w:szCs w:val="21"/>
              </w:rPr>
            </w:pP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日照市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东港区、岚山区、五莲县、莒县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4</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4</w:t>
            </w:r>
          </w:p>
        </w:tc>
      </w:tr>
      <w:tr w:rsidR="004C26AF">
        <w:trPr>
          <w:trHeight w:val="285"/>
        </w:trPr>
        <w:tc>
          <w:tcPr>
            <w:tcW w:w="2235" w:type="dxa"/>
            <w:vMerge/>
            <w:tcBorders>
              <w:top w:val="nil"/>
              <w:left w:val="single" w:sz="4" w:space="0" w:color="auto"/>
              <w:bottom w:val="single" w:sz="4" w:space="0" w:color="auto"/>
              <w:right w:val="single" w:sz="4" w:space="0" w:color="auto"/>
            </w:tcBorders>
            <w:vAlign w:val="center"/>
          </w:tcPr>
          <w:p w:rsidR="004C26AF" w:rsidRDefault="004C26AF">
            <w:pPr>
              <w:jc w:val="center"/>
              <w:rPr>
                <w:rFonts w:ascii="仿宋_GB2312" w:eastAsia="仿宋_GB2312" w:hAnsi="仿宋_GB2312" w:cs="仿宋_GB2312"/>
                <w:szCs w:val="21"/>
              </w:rPr>
            </w:pP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滨州市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滨城区、沾化区、邹平市、阳信县、无棣县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r>
      <w:tr w:rsidR="004C26AF">
        <w:trPr>
          <w:trHeight w:val="285"/>
        </w:trPr>
        <w:tc>
          <w:tcPr>
            <w:tcW w:w="2235" w:type="dxa"/>
            <w:vMerge w:val="restart"/>
            <w:tcBorders>
              <w:top w:val="nil"/>
              <w:left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河南省</w:t>
            </w: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洛阳市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老城区、西工区、洛宁县、伊川县、偃师市</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4</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4</w:t>
            </w:r>
          </w:p>
        </w:tc>
      </w:tr>
      <w:tr w:rsidR="004C26AF">
        <w:trPr>
          <w:trHeight w:val="285"/>
        </w:trPr>
        <w:tc>
          <w:tcPr>
            <w:tcW w:w="2235" w:type="dxa"/>
            <w:vMerge/>
            <w:tcBorders>
              <w:left w:val="single" w:sz="4" w:space="0" w:color="auto"/>
              <w:right w:val="single" w:sz="4" w:space="0" w:color="auto"/>
            </w:tcBorders>
            <w:vAlign w:val="center"/>
          </w:tcPr>
          <w:p w:rsidR="004C26AF" w:rsidRDefault="004C26AF">
            <w:pPr>
              <w:jc w:val="center"/>
              <w:rPr>
                <w:rFonts w:ascii="仿宋_GB2312" w:eastAsia="仿宋_GB2312" w:hAnsi="仿宋_GB2312" w:cs="仿宋_GB2312"/>
                <w:szCs w:val="21"/>
              </w:rPr>
            </w:pP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安阳市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文峰区、北关区、汤阴县、滑县、内黄县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4</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4</w:t>
            </w:r>
          </w:p>
        </w:tc>
      </w:tr>
      <w:tr w:rsidR="004C26AF">
        <w:trPr>
          <w:trHeight w:val="285"/>
        </w:trPr>
        <w:tc>
          <w:tcPr>
            <w:tcW w:w="2235" w:type="dxa"/>
            <w:vMerge/>
            <w:tcBorders>
              <w:left w:val="single" w:sz="4" w:space="0" w:color="auto"/>
              <w:right w:val="single" w:sz="4" w:space="0" w:color="auto"/>
            </w:tcBorders>
            <w:vAlign w:val="center"/>
          </w:tcPr>
          <w:p w:rsidR="004C26AF" w:rsidRDefault="004C26AF">
            <w:pPr>
              <w:jc w:val="center"/>
              <w:rPr>
                <w:rFonts w:ascii="仿宋_GB2312" w:eastAsia="仿宋_GB2312" w:hAnsi="仿宋_GB2312" w:cs="仿宋_GB2312"/>
                <w:szCs w:val="21"/>
              </w:rPr>
            </w:pP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鹤壁市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鹤山区、山城区、淇滨区、浚县、淇县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4</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4</w:t>
            </w:r>
          </w:p>
        </w:tc>
      </w:tr>
      <w:tr w:rsidR="004C26AF">
        <w:trPr>
          <w:trHeight w:val="285"/>
        </w:trPr>
        <w:tc>
          <w:tcPr>
            <w:tcW w:w="2235" w:type="dxa"/>
            <w:vMerge/>
            <w:tcBorders>
              <w:left w:val="single" w:sz="4" w:space="0" w:color="auto"/>
              <w:right w:val="single" w:sz="4" w:space="0" w:color="auto"/>
            </w:tcBorders>
            <w:vAlign w:val="center"/>
          </w:tcPr>
          <w:p w:rsidR="004C26AF" w:rsidRDefault="004C26AF">
            <w:pPr>
              <w:jc w:val="center"/>
              <w:rPr>
                <w:rFonts w:ascii="仿宋_GB2312" w:eastAsia="仿宋_GB2312" w:hAnsi="仿宋_GB2312" w:cs="仿宋_GB2312"/>
                <w:szCs w:val="21"/>
              </w:rPr>
            </w:pP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濮阳市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华龙区、清丰县、南乐县、范县、台前县、濮阳县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r>
      <w:tr w:rsidR="004C26AF">
        <w:trPr>
          <w:trHeight w:val="285"/>
        </w:trPr>
        <w:tc>
          <w:tcPr>
            <w:tcW w:w="2235" w:type="dxa"/>
            <w:vMerge/>
            <w:tcBorders>
              <w:left w:val="single" w:sz="4" w:space="0" w:color="auto"/>
              <w:bottom w:val="single" w:sz="4" w:space="0" w:color="auto"/>
              <w:right w:val="single" w:sz="4" w:space="0" w:color="auto"/>
            </w:tcBorders>
            <w:vAlign w:val="center"/>
          </w:tcPr>
          <w:p w:rsidR="004C26AF" w:rsidRDefault="004C26AF">
            <w:pPr>
              <w:jc w:val="center"/>
              <w:rPr>
                <w:rFonts w:ascii="仿宋_GB2312" w:eastAsia="仿宋_GB2312" w:hAnsi="仿宋_GB2312" w:cs="仿宋_GB2312"/>
                <w:szCs w:val="21"/>
              </w:rPr>
            </w:pP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漯河市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源汇区、郾城区、召陵区、舞阳县、临颍县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4</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4</w:t>
            </w:r>
          </w:p>
        </w:tc>
      </w:tr>
      <w:tr w:rsidR="004C26AF">
        <w:trPr>
          <w:trHeight w:val="285"/>
        </w:trPr>
        <w:tc>
          <w:tcPr>
            <w:tcW w:w="2235" w:type="dxa"/>
            <w:vMerge w:val="restart"/>
            <w:tcBorders>
              <w:top w:val="nil"/>
              <w:left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湖北省</w:t>
            </w: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荆门市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东宝区、掇刀区、钟祥市、京山市、沙洋县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r>
      <w:tr w:rsidR="004C26AF">
        <w:trPr>
          <w:trHeight w:val="285"/>
        </w:trPr>
        <w:tc>
          <w:tcPr>
            <w:tcW w:w="2235" w:type="dxa"/>
            <w:vMerge/>
            <w:tcBorders>
              <w:left w:val="single" w:sz="4" w:space="0" w:color="auto"/>
              <w:bottom w:val="single" w:sz="4" w:space="0" w:color="auto"/>
              <w:right w:val="single" w:sz="4" w:space="0" w:color="auto"/>
            </w:tcBorders>
            <w:vAlign w:val="center"/>
          </w:tcPr>
          <w:p w:rsidR="004C26AF" w:rsidRDefault="004C26AF">
            <w:pPr>
              <w:jc w:val="center"/>
              <w:rPr>
                <w:rFonts w:ascii="仿宋_GB2312" w:eastAsia="仿宋_GB2312" w:hAnsi="仿宋_GB2312" w:cs="仿宋_GB2312"/>
                <w:szCs w:val="21"/>
              </w:rPr>
            </w:pP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襄阳市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襄城区、樊城区、襄州区、保康县、老河口市</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r>
      <w:tr w:rsidR="004C26AF">
        <w:trPr>
          <w:trHeight w:val="285"/>
        </w:trPr>
        <w:tc>
          <w:tcPr>
            <w:tcW w:w="2235" w:type="dxa"/>
            <w:tcBorders>
              <w:top w:val="single" w:sz="4" w:space="0" w:color="auto"/>
              <w:left w:val="single" w:sz="4" w:space="0" w:color="auto"/>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b/>
                <w:szCs w:val="21"/>
              </w:rPr>
              <w:t>省份</w:t>
            </w:r>
          </w:p>
        </w:tc>
        <w:tc>
          <w:tcPr>
            <w:tcW w:w="2551" w:type="dxa"/>
            <w:tcBorders>
              <w:top w:val="single" w:sz="4" w:space="0" w:color="auto"/>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b/>
                <w:szCs w:val="21"/>
              </w:rPr>
              <w:t>已遴选地市</w:t>
            </w:r>
          </w:p>
        </w:tc>
        <w:tc>
          <w:tcPr>
            <w:tcW w:w="5103" w:type="dxa"/>
            <w:tcBorders>
              <w:top w:val="single" w:sz="4" w:space="0" w:color="auto"/>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b/>
                <w:szCs w:val="21"/>
              </w:rPr>
              <w:t>已遴选区县</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b/>
                <w:szCs w:val="21"/>
              </w:rPr>
            </w:pPr>
            <w:r>
              <w:rPr>
                <w:rFonts w:ascii="仿宋_GB2312" w:eastAsia="仿宋_GB2312" w:hAnsi="仿宋_GB2312" w:cs="仿宋_GB2312" w:hint="eastAsia"/>
                <w:b/>
                <w:szCs w:val="21"/>
              </w:rPr>
              <w:t>每个区县拟</w:t>
            </w:r>
          </w:p>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b/>
                <w:szCs w:val="21"/>
              </w:rPr>
              <w:t>遴选的小学数量</w:t>
            </w:r>
          </w:p>
        </w:tc>
        <w:tc>
          <w:tcPr>
            <w:tcW w:w="1980" w:type="dxa"/>
            <w:tcBorders>
              <w:top w:val="single" w:sz="4" w:space="0" w:color="auto"/>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b/>
                <w:szCs w:val="21"/>
              </w:rPr>
            </w:pPr>
            <w:r>
              <w:rPr>
                <w:rFonts w:ascii="仿宋_GB2312" w:eastAsia="仿宋_GB2312" w:hAnsi="仿宋_GB2312" w:cs="仿宋_GB2312" w:hint="eastAsia"/>
                <w:b/>
                <w:szCs w:val="21"/>
              </w:rPr>
              <w:t>每个区县拟</w:t>
            </w:r>
          </w:p>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b/>
                <w:szCs w:val="21"/>
              </w:rPr>
              <w:t>遴选的中学数量</w:t>
            </w:r>
          </w:p>
        </w:tc>
      </w:tr>
      <w:tr w:rsidR="004C26AF">
        <w:trPr>
          <w:trHeight w:val="285"/>
        </w:trPr>
        <w:tc>
          <w:tcPr>
            <w:tcW w:w="2235" w:type="dxa"/>
            <w:vMerge w:val="restart"/>
            <w:tcBorders>
              <w:top w:val="single" w:sz="4" w:space="0" w:color="auto"/>
              <w:left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湖南省</w:t>
            </w:r>
          </w:p>
        </w:tc>
        <w:tc>
          <w:tcPr>
            <w:tcW w:w="2551" w:type="dxa"/>
            <w:tcBorders>
              <w:top w:val="single" w:sz="4" w:space="0" w:color="auto"/>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衡阳市</w:t>
            </w:r>
          </w:p>
        </w:tc>
        <w:tc>
          <w:tcPr>
            <w:tcW w:w="5103" w:type="dxa"/>
            <w:tcBorders>
              <w:top w:val="single" w:sz="4" w:space="0" w:color="auto"/>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珠晖区、雁峰区、祁东县、耒阳市、常宁市</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980" w:type="dxa"/>
            <w:tcBorders>
              <w:top w:val="single" w:sz="4" w:space="0" w:color="auto"/>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r>
      <w:tr w:rsidR="004C26AF">
        <w:trPr>
          <w:trHeight w:val="285"/>
        </w:trPr>
        <w:tc>
          <w:tcPr>
            <w:tcW w:w="2235" w:type="dxa"/>
            <w:vMerge/>
            <w:tcBorders>
              <w:left w:val="single" w:sz="4" w:space="0" w:color="auto"/>
              <w:right w:val="single" w:sz="4" w:space="0" w:color="auto"/>
            </w:tcBorders>
            <w:vAlign w:val="center"/>
          </w:tcPr>
          <w:p w:rsidR="004C26AF" w:rsidRDefault="004C26AF">
            <w:pPr>
              <w:jc w:val="center"/>
              <w:rPr>
                <w:rFonts w:ascii="仿宋_GB2312" w:eastAsia="仿宋_GB2312" w:hAnsi="仿宋_GB2312" w:cs="仿宋_GB2312"/>
                <w:szCs w:val="21"/>
              </w:rPr>
            </w:pP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常德市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安乡县、武陵区、汉寿县、临澧县、桃源县、石门县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r>
      <w:tr w:rsidR="004C26AF">
        <w:trPr>
          <w:trHeight w:val="285"/>
        </w:trPr>
        <w:tc>
          <w:tcPr>
            <w:tcW w:w="2235" w:type="dxa"/>
            <w:vMerge/>
            <w:tcBorders>
              <w:left w:val="single" w:sz="4" w:space="0" w:color="auto"/>
              <w:bottom w:val="single" w:sz="4" w:space="0" w:color="auto"/>
              <w:right w:val="single" w:sz="4" w:space="0" w:color="auto"/>
            </w:tcBorders>
            <w:vAlign w:val="center"/>
          </w:tcPr>
          <w:p w:rsidR="004C26AF" w:rsidRDefault="004C26AF">
            <w:pPr>
              <w:jc w:val="center"/>
              <w:rPr>
                <w:rFonts w:ascii="仿宋_GB2312" w:eastAsia="仿宋_GB2312" w:hAnsi="仿宋_GB2312" w:cs="仿宋_GB2312"/>
                <w:szCs w:val="21"/>
              </w:rPr>
            </w:pP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郴州市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北湖区、苏仙区、桂东县、安仁县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5</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5</w:t>
            </w:r>
          </w:p>
        </w:tc>
      </w:tr>
      <w:tr w:rsidR="004C26AF">
        <w:trPr>
          <w:trHeight w:val="285"/>
        </w:trPr>
        <w:tc>
          <w:tcPr>
            <w:tcW w:w="2235" w:type="dxa"/>
            <w:vMerge w:val="restart"/>
            <w:tcBorders>
              <w:top w:val="nil"/>
              <w:left w:val="single" w:sz="4" w:space="0" w:color="auto"/>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广东省</w:t>
            </w: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江门市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江海区、蓬江区、新会区、开平市、恩平市</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4</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4</w:t>
            </w:r>
          </w:p>
        </w:tc>
      </w:tr>
      <w:tr w:rsidR="004C26AF">
        <w:trPr>
          <w:trHeight w:val="285"/>
        </w:trPr>
        <w:tc>
          <w:tcPr>
            <w:tcW w:w="2235" w:type="dxa"/>
            <w:vMerge/>
            <w:tcBorders>
              <w:top w:val="nil"/>
              <w:left w:val="single" w:sz="4" w:space="0" w:color="auto"/>
              <w:bottom w:val="single" w:sz="4" w:space="0" w:color="auto"/>
              <w:right w:val="single" w:sz="4" w:space="0" w:color="auto"/>
            </w:tcBorders>
            <w:vAlign w:val="center"/>
          </w:tcPr>
          <w:p w:rsidR="004C26AF" w:rsidRDefault="004C26AF">
            <w:pPr>
              <w:jc w:val="center"/>
              <w:rPr>
                <w:rFonts w:ascii="仿宋_GB2312" w:eastAsia="仿宋_GB2312" w:hAnsi="仿宋_GB2312" w:cs="仿宋_GB2312"/>
                <w:szCs w:val="21"/>
              </w:rPr>
            </w:pP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惠州市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惠城区、惠阳区、博罗县、龙门县、惠东县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4</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4</w:t>
            </w:r>
          </w:p>
        </w:tc>
      </w:tr>
      <w:tr w:rsidR="004C26AF">
        <w:trPr>
          <w:trHeight w:val="285"/>
        </w:trPr>
        <w:tc>
          <w:tcPr>
            <w:tcW w:w="2235" w:type="dxa"/>
            <w:vMerge/>
            <w:tcBorders>
              <w:top w:val="nil"/>
              <w:left w:val="single" w:sz="4" w:space="0" w:color="auto"/>
              <w:bottom w:val="single" w:sz="4" w:space="0" w:color="auto"/>
              <w:right w:val="single" w:sz="4" w:space="0" w:color="auto"/>
            </w:tcBorders>
            <w:vAlign w:val="center"/>
          </w:tcPr>
          <w:p w:rsidR="004C26AF" w:rsidRDefault="004C26AF">
            <w:pPr>
              <w:jc w:val="center"/>
              <w:rPr>
                <w:rFonts w:ascii="仿宋_GB2312" w:eastAsia="仿宋_GB2312" w:hAnsi="仿宋_GB2312" w:cs="仿宋_GB2312"/>
                <w:szCs w:val="21"/>
              </w:rPr>
            </w:pP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阳江市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江城区、阳东区、阳春市、阳西县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5</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5</w:t>
            </w:r>
          </w:p>
        </w:tc>
      </w:tr>
      <w:tr w:rsidR="004C26AF">
        <w:trPr>
          <w:trHeight w:val="285"/>
        </w:trPr>
        <w:tc>
          <w:tcPr>
            <w:tcW w:w="2235" w:type="dxa"/>
            <w:vMerge/>
            <w:tcBorders>
              <w:top w:val="nil"/>
              <w:left w:val="single" w:sz="4" w:space="0" w:color="auto"/>
              <w:bottom w:val="single" w:sz="4" w:space="0" w:color="auto"/>
              <w:right w:val="single" w:sz="4" w:space="0" w:color="auto"/>
            </w:tcBorders>
            <w:vAlign w:val="center"/>
          </w:tcPr>
          <w:p w:rsidR="004C26AF" w:rsidRDefault="004C26AF">
            <w:pPr>
              <w:jc w:val="center"/>
              <w:rPr>
                <w:rFonts w:ascii="仿宋_GB2312" w:eastAsia="仿宋_GB2312" w:hAnsi="仿宋_GB2312" w:cs="仿宋_GB2312"/>
                <w:szCs w:val="21"/>
              </w:rPr>
            </w:pP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东莞市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城区片区、水乡片区、松山湖片区、东部产业园片区</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5</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5</w:t>
            </w:r>
          </w:p>
        </w:tc>
      </w:tr>
      <w:tr w:rsidR="004C26AF">
        <w:trPr>
          <w:trHeight w:val="285"/>
        </w:trPr>
        <w:tc>
          <w:tcPr>
            <w:tcW w:w="2235" w:type="dxa"/>
            <w:vMerge/>
            <w:tcBorders>
              <w:top w:val="nil"/>
              <w:left w:val="single" w:sz="4" w:space="0" w:color="auto"/>
              <w:bottom w:val="single" w:sz="4" w:space="0" w:color="auto"/>
              <w:right w:val="single" w:sz="4" w:space="0" w:color="auto"/>
            </w:tcBorders>
            <w:vAlign w:val="center"/>
          </w:tcPr>
          <w:p w:rsidR="004C26AF" w:rsidRDefault="004C26AF">
            <w:pPr>
              <w:jc w:val="center"/>
              <w:rPr>
                <w:rFonts w:ascii="仿宋_GB2312" w:eastAsia="仿宋_GB2312" w:hAnsi="仿宋_GB2312" w:cs="仿宋_GB2312"/>
                <w:szCs w:val="21"/>
              </w:rPr>
            </w:pP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中山市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城区、港口镇、三角镇、神湾镇</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5</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5</w:t>
            </w:r>
          </w:p>
        </w:tc>
      </w:tr>
      <w:tr w:rsidR="004C26AF">
        <w:trPr>
          <w:trHeight w:val="285"/>
        </w:trPr>
        <w:tc>
          <w:tcPr>
            <w:tcW w:w="2235" w:type="dxa"/>
            <w:vMerge w:val="restart"/>
            <w:tcBorders>
              <w:top w:val="nil"/>
              <w:left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广西壮族自治区</w:t>
            </w: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桂林市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七星区、雁山区、临桂区、阳朔县、灵川县、龙胜各族自治县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r>
      <w:tr w:rsidR="004C26AF">
        <w:trPr>
          <w:trHeight w:val="285"/>
        </w:trPr>
        <w:tc>
          <w:tcPr>
            <w:tcW w:w="2235" w:type="dxa"/>
            <w:vMerge/>
            <w:tcBorders>
              <w:left w:val="single" w:sz="4" w:space="0" w:color="auto"/>
              <w:right w:val="single" w:sz="4" w:space="0" w:color="auto"/>
            </w:tcBorders>
            <w:vAlign w:val="center"/>
          </w:tcPr>
          <w:p w:rsidR="004C26AF" w:rsidRDefault="004C26AF">
            <w:pPr>
              <w:jc w:val="center"/>
              <w:rPr>
                <w:rFonts w:ascii="仿宋_GB2312" w:eastAsia="仿宋_GB2312" w:hAnsi="仿宋_GB2312" w:cs="仿宋_GB2312"/>
                <w:szCs w:val="21"/>
              </w:rPr>
            </w:pP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梧州市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长洲区、万秀区、龙圩区、苍梧县、蒙山县、藤县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r>
      <w:tr w:rsidR="004C26AF">
        <w:trPr>
          <w:trHeight w:val="285"/>
        </w:trPr>
        <w:tc>
          <w:tcPr>
            <w:tcW w:w="2235" w:type="dxa"/>
            <w:vMerge/>
            <w:tcBorders>
              <w:left w:val="single" w:sz="4" w:space="0" w:color="auto"/>
              <w:bottom w:val="single" w:sz="4" w:space="0" w:color="auto"/>
              <w:right w:val="single" w:sz="4" w:space="0" w:color="auto"/>
            </w:tcBorders>
            <w:vAlign w:val="center"/>
          </w:tcPr>
          <w:p w:rsidR="004C26AF" w:rsidRDefault="004C26AF">
            <w:pPr>
              <w:jc w:val="center"/>
              <w:rPr>
                <w:rFonts w:ascii="仿宋_GB2312" w:eastAsia="仿宋_GB2312" w:hAnsi="仿宋_GB2312" w:cs="仿宋_GB2312"/>
                <w:szCs w:val="21"/>
              </w:rPr>
            </w:pP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崇左市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江州区、凭祥市、扶绥县、大新县、天等县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r>
      <w:tr w:rsidR="004C26AF">
        <w:trPr>
          <w:trHeight w:val="285"/>
        </w:trPr>
        <w:tc>
          <w:tcPr>
            <w:tcW w:w="2235" w:type="dxa"/>
            <w:tcBorders>
              <w:top w:val="nil"/>
              <w:left w:val="single" w:sz="4" w:space="0" w:color="auto"/>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海南省</w:t>
            </w: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海口市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秀英区、龙华区、琼山区、美兰区</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r>
      <w:tr w:rsidR="004C26AF">
        <w:trPr>
          <w:trHeight w:val="285"/>
        </w:trPr>
        <w:tc>
          <w:tcPr>
            <w:tcW w:w="2235" w:type="dxa"/>
            <w:tcBorders>
              <w:top w:val="nil"/>
              <w:left w:val="single" w:sz="4" w:space="0" w:color="auto"/>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重庆市</w:t>
            </w: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江北区、九龙坡区、北碚区、奉节县、巫山县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4</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4</w:t>
            </w:r>
          </w:p>
        </w:tc>
      </w:tr>
      <w:tr w:rsidR="004C26AF">
        <w:trPr>
          <w:trHeight w:val="285"/>
        </w:trPr>
        <w:tc>
          <w:tcPr>
            <w:tcW w:w="2235" w:type="dxa"/>
            <w:vMerge w:val="restart"/>
            <w:tcBorders>
              <w:top w:val="nil"/>
              <w:left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四川省</w:t>
            </w: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资阳市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雁江区、安岳县、乐至县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4</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4</w:t>
            </w:r>
          </w:p>
        </w:tc>
      </w:tr>
      <w:tr w:rsidR="004C26AF">
        <w:trPr>
          <w:trHeight w:val="285"/>
        </w:trPr>
        <w:tc>
          <w:tcPr>
            <w:tcW w:w="2235" w:type="dxa"/>
            <w:vMerge/>
            <w:tcBorders>
              <w:left w:val="single" w:sz="4" w:space="0" w:color="auto"/>
              <w:right w:val="single" w:sz="4" w:space="0" w:color="auto"/>
            </w:tcBorders>
            <w:shd w:val="clear" w:color="auto" w:fill="auto"/>
            <w:vAlign w:val="center"/>
          </w:tcPr>
          <w:p w:rsidR="004C26AF" w:rsidRDefault="004C26AF">
            <w:pPr>
              <w:jc w:val="center"/>
              <w:rPr>
                <w:rFonts w:ascii="仿宋_GB2312" w:eastAsia="仿宋_GB2312" w:hAnsi="仿宋_GB2312" w:cs="仿宋_GB2312"/>
                <w:szCs w:val="21"/>
              </w:rPr>
            </w:pP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雅安市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雨城区、名山区、汉源县、芦山县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r>
      <w:tr w:rsidR="004C26AF">
        <w:trPr>
          <w:trHeight w:val="285"/>
        </w:trPr>
        <w:tc>
          <w:tcPr>
            <w:tcW w:w="2235" w:type="dxa"/>
            <w:vMerge/>
            <w:tcBorders>
              <w:left w:val="single" w:sz="4" w:space="0" w:color="auto"/>
              <w:right w:val="single" w:sz="4" w:space="0" w:color="auto"/>
            </w:tcBorders>
            <w:shd w:val="clear" w:color="auto" w:fill="auto"/>
            <w:vAlign w:val="center"/>
          </w:tcPr>
          <w:p w:rsidR="004C26AF" w:rsidRDefault="004C26AF">
            <w:pPr>
              <w:jc w:val="center"/>
              <w:rPr>
                <w:rFonts w:ascii="仿宋_GB2312" w:eastAsia="仿宋_GB2312" w:hAnsi="仿宋_GB2312" w:cs="仿宋_GB2312"/>
                <w:szCs w:val="21"/>
              </w:rPr>
            </w:pP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眉山市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东坡区、彭山区、丹棱县、青神县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r>
      <w:tr w:rsidR="004C26AF">
        <w:trPr>
          <w:trHeight w:val="285"/>
        </w:trPr>
        <w:tc>
          <w:tcPr>
            <w:tcW w:w="2235" w:type="dxa"/>
            <w:vMerge/>
            <w:tcBorders>
              <w:left w:val="single" w:sz="4" w:space="0" w:color="auto"/>
              <w:right w:val="single" w:sz="4" w:space="0" w:color="auto"/>
            </w:tcBorders>
            <w:shd w:val="clear" w:color="auto" w:fill="auto"/>
            <w:vAlign w:val="center"/>
          </w:tcPr>
          <w:p w:rsidR="004C26AF" w:rsidRDefault="004C26AF">
            <w:pPr>
              <w:jc w:val="center"/>
              <w:rPr>
                <w:rFonts w:ascii="仿宋_GB2312" w:eastAsia="仿宋_GB2312" w:hAnsi="仿宋_GB2312" w:cs="仿宋_GB2312"/>
                <w:szCs w:val="21"/>
              </w:rPr>
            </w:pP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宜宾市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翠屏区、南溪区、长宁县、筠连县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r>
      <w:tr w:rsidR="004C26AF">
        <w:trPr>
          <w:trHeight w:val="285"/>
        </w:trPr>
        <w:tc>
          <w:tcPr>
            <w:tcW w:w="2235" w:type="dxa"/>
            <w:vMerge/>
            <w:tcBorders>
              <w:left w:val="single" w:sz="4" w:space="0" w:color="auto"/>
              <w:bottom w:val="single" w:sz="4" w:space="0" w:color="auto"/>
              <w:right w:val="single" w:sz="4" w:space="0" w:color="auto"/>
            </w:tcBorders>
            <w:shd w:val="clear" w:color="auto" w:fill="auto"/>
            <w:vAlign w:val="center"/>
          </w:tcPr>
          <w:p w:rsidR="004C26AF" w:rsidRDefault="004C26AF">
            <w:pPr>
              <w:jc w:val="center"/>
              <w:rPr>
                <w:rFonts w:ascii="仿宋_GB2312" w:eastAsia="仿宋_GB2312" w:hAnsi="仿宋_GB2312" w:cs="仿宋_GB2312"/>
                <w:szCs w:val="21"/>
              </w:rPr>
            </w:pP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泸州市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江阳区、龙马潭区、泸县、叙永县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r>
      <w:tr w:rsidR="004C26AF">
        <w:trPr>
          <w:trHeight w:val="285"/>
        </w:trPr>
        <w:tc>
          <w:tcPr>
            <w:tcW w:w="2235" w:type="dxa"/>
            <w:vMerge w:val="restart"/>
            <w:tcBorders>
              <w:top w:val="nil"/>
              <w:left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贵州省</w:t>
            </w: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安顺市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西秀区、平坝区、关岭县、紫云县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5</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5</w:t>
            </w:r>
          </w:p>
        </w:tc>
      </w:tr>
      <w:tr w:rsidR="004C26AF">
        <w:trPr>
          <w:trHeight w:val="285"/>
        </w:trPr>
        <w:tc>
          <w:tcPr>
            <w:tcW w:w="2235" w:type="dxa"/>
            <w:vMerge/>
            <w:tcBorders>
              <w:left w:val="single" w:sz="4" w:space="0" w:color="auto"/>
              <w:bottom w:val="single" w:sz="4" w:space="0" w:color="auto"/>
              <w:right w:val="single" w:sz="4" w:space="0" w:color="auto"/>
            </w:tcBorders>
            <w:shd w:val="clear" w:color="auto" w:fill="auto"/>
            <w:vAlign w:val="center"/>
          </w:tcPr>
          <w:p w:rsidR="004C26AF" w:rsidRDefault="004C26AF">
            <w:pPr>
              <w:jc w:val="center"/>
              <w:rPr>
                <w:rFonts w:ascii="仿宋_GB2312" w:eastAsia="仿宋_GB2312" w:hAnsi="仿宋_GB2312" w:cs="仿宋_GB2312"/>
                <w:szCs w:val="21"/>
              </w:rPr>
            </w:pP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黔南布依族苗族自治州</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都匀市、福泉市、惠水县、三都县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5</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5</w:t>
            </w:r>
          </w:p>
        </w:tc>
      </w:tr>
      <w:tr w:rsidR="004C26AF">
        <w:trPr>
          <w:trHeight w:val="285"/>
        </w:trPr>
        <w:tc>
          <w:tcPr>
            <w:tcW w:w="2235" w:type="dxa"/>
            <w:vMerge w:val="restart"/>
            <w:tcBorders>
              <w:top w:val="nil"/>
              <w:left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云南省</w:t>
            </w: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迪庆藏族自治州</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香格里拉市、德钦县、维西傈僳族自治县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6</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6</w:t>
            </w:r>
          </w:p>
        </w:tc>
      </w:tr>
      <w:tr w:rsidR="004C26AF">
        <w:trPr>
          <w:trHeight w:val="285"/>
        </w:trPr>
        <w:tc>
          <w:tcPr>
            <w:tcW w:w="2235" w:type="dxa"/>
            <w:vMerge/>
            <w:tcBorders>
              <w:left w:val="single" w:sz="4" w:space="0" w:color="auto"/>
              <w:bottom w:val="single" w:sz="4" w:space="0" w:color="auto"/>
              <w:right w:val="single" w:sz="4" w:space="0" w:color="auto"/>
            </w:tcBorders>
            <w:shd w:val="clear" w:color="auto" w:fill="auto"/>
            <w:vAlign w:val="center"/>
          </w:tcPr>
          <w:p w:rsidR="004C26AF" w:rsidRDefault="004C26AF">
            <w:pPr>
              <w:jc w:val="center"/>
              <w:rPr>
                <w:rFonts w:ascii="仿宋_GB2312" w:eastAsia="仿宋_GB2312" w:hAnsi="仿宋_GB2312" w:cs="仿宋_GB2312"/>
                <w:szCs w:val="21"/>
              </w:rPr>
            </w:pP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西双版纳傣族自治州</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景洪市、勐海县、勐腊县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7</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7</w:t>
            </w:r>
          </w:p>
        </w:tc>
      </w:tr>
      <w:tr w:rsidR="004C26AF">
        <w:trPr>
          <w:trHeight w:val="285"/>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b/>
                <w:szCs w:val="21"/>
              </w:rPr>
              <w:t>省份</w:t>
            </w:r>
          </w:p>
        </w:tc>
        <w:tc>
          <w:tcPr>
            <w:tcW w:w="2551" w:type="dxa"/>
            <w:tcBorders>
              <w:top w:val="single" w:sz="4" w:space="0" w:color="auto"/>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b/>
                <w:szCs w:val="21"/>
              </w:rPr>
              <w:t>已遴选地市</w:t>
            </w:r>
          </w:p>
        </w:tc>
        <w:tc>
          <w:tcPr>
            <w:tcW w:w="5103" w:type="dxa"/>
            <w:tcBorders>
              <w:top w:val="single" w:sz="4" w:space="0" w:color="auto"/>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b/>
                <w:szCs w:val="21"/>
              </w:rPr>
              <w:t>已遴选区县</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b/>
                <w:szCs w:val="21"/>
              </w:rPr>
            </w:pPr>
            <w:r>
              <w:rPr>
                <w:rFonts w:ascii="仿宋_GB2312" w:eastAsia="仿宋_GB2312" w:hAnsi="仿宋_GB2312" w:cs="仿宋_GB2312" w:hint="eastAsia"/>
                <w:b/>
                <w:szCs w:val="21"/>
              </w:rPr>
              <w:t>每个区县拟</w:t>
            </w:r>
          </w:p>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b/>
                <w:szCs w:val="21"/>
              </w:rPr>
              <w:t>遴选的小学数量</w:t>
            </w:r>
          </w:p>
        </w:tc>
        <w:tc>
          <w:tcPr>
            <w:tcW w:w="1980" w:type="dxa"/>
            <w:tcBorders>
              <w:top w:val="single" w:sz="4" w:space="0" w:color="auto"/>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b/>
                <w:szCs w:val="21"/>
              </w:rPr>
            </w:pPr>
            <w:r>
              <w:rPr>
                <w:rFonts w:ascii="仿宋_GB2312" w:eastAsia="仿宋_GB2312" w:hAnsi="仿宋_GB2312" w:cs="仿宋_GB2312" w:hint="eastAsia"/>
                <w:b/>
                <w:szCs w:val="21"/>
              </w:rPr>
              <w:t>每个区县拟</w:t>
            </w:r>
          </w:p>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b/>
                <w:szCs w:val="21"/>
              </w:rPr>
              <w:t>遴选的中学数量</w:t>
            </w:r>
          </w:p>
        </w:tc>
      </w:tr>
      <w:tr w:rsidR="004C26AF">
        <w:trPr>
          <w:trHeight w:val="285"/>
        </w:trPr>
        <w:tc>
          <w:tcPr>
            <w:tcW w:w="2235" w:type="dxa"/>
            <w:tcBorders>
              <w:top w:val="nil"/>
              <w:left w:val="single" w:sz="4" w:space="0" w:color="auto"/>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西藏自治区</w:t>
            </w: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拉萨市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城关区、堆龙德庆区、尼木县、曲水县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r>
      <w:tr w:rsidR="004C26AF">
        <w:trPr>
          <w:trHeight w:val="285"/>
        </w:trPr>
        <w:tc>
          <w:tcPr>
            <w:tcW w:w="2235" w:type="dxa"/>
            <w:vMerge w:val="restart"/>
            <w:tcBorders>
              <w:top w:val="nil"/>
              <w:left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陕西省</w:t>
            </w: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咸阳市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杨陵区、渭城区、旬邑县、淳化县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r>
      <w:tr w:rsidR="004C26AF">
        <w:trPr>
          <w:trHeight w:val="285"/>
        </w:trPr>
        <w:tc>
          <w:tcPr>
            <w:tcW w:w="2235" w:type="dxa"/>
            <w:vMerge/>
            <w:tcBorders>
              <w:left w:val="single" w:sz="4" w:space="0" w:color="auto"/>
              <w:bottom w:val="single" w:sz="4" w:space="0" w:color="auto"/>
              <w:right w:val="single" w:sz="4" w:space="0" w:color="auto"/>
            </w:tcBorders>
            <w:shd w:val="clear" w:color="auto" w:fill="auto"/>
            <w:vAlign w:val="center"/>
          </w:tcPr>
          <w:p w:rsidR="004C26AF" w:rsidRDefault="004C26AF">
            <w:pPr>
              <w:jc w:val="center"/>
              <w:rPr>
                <w:rFonts w:ascii="仿宋_GB2312" w:eastAsia="仿宋_GB2312" w:hAnsi="仿宋_GB2312" w:cs="仿宋_GB2312"/>
                <w:szCs w:val="21"/>
              </w:rPr>
            </w:pP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延安市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宝塔区、安塞区、宜川县、甘泉县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r>
      <w:tr w:rsidR="004C26AF">
        <w:trPr>
          <w:trHeight w:val="285"/>
        </w:trPr>
        <w:tc>
          <w:tcPr>
            <w:tcW w:w="2235" w:type="dxa"/>
            <w:vMerge w:val="restart"/>
            <w:tcBorders>
              <w:top w:val="nil"/>
              <w:left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甘肃省</w:t>
            </w: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庆阳市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西峰区、庆城县、华池县、宁县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r>
      <w:tr w:rsidR="004C26AF">
        <w:trPr>
          <w:trHeight w:val="285"/>
        </w:trPr>
        <w:tc>
          <w:tcPr>
            <w:tcW w:w="2235" w:type="dxa"/>
            <w:vMerge/>
            <w:tcBorders>
              <w:left w:val="single" w:sz="4" w:space="0" w:color="auto"/>
              <w:bottom w:val="single" w:sz="4" w:space="0" w:color="auto"/>
              <w:right w:val="single" w:sz="4" w:space="0" w:color="auto"/>
            </w:tcBorders>
            <w:shd w:val="clear" w:color="auto" w:fill="auto"/>
            <w:vAlign w:val="center"/>
          </w:tcPr>
          <w:p w:rsidR="004C26AF" w:rsidRDefault="004C26AF">
            <w:pPr>
              <w:jc w:val="center"/>
              <w:rPr>
                <w:rFonts w:ascii="仿宋_GB2312" w:eastAsia="仿宋_GB2312" w:hAnsi="仿宋_GB2312" w:cs="仿宋_GB2312"/>
                <w:szCs w:val="21"/>
              </w:rPr>
            </w:pP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白银市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白银区、平川区、靖远县、会宁县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r>
      <w:tr w:rsidR="004C26AF">
        <w:trPr>
          <w:trHeight w:val="285"/>
        </w:trPr>
        <w:tc>
          <w:tcPr>
            <w:tcW w:w="2235" w:type="dxa"/>
            <w:tcBorders>
              <w:top w:val="nil"/>
              <w:left w:val="single" w:sz="4" w:space="0" w:color="auto"/>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青海省</w:t>
            </w: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西宁市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城东区、城中区、大通回族土族自治县、湟源县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r>
      <w:tr w:rsidR="004C26AF">
        <w:trPr>
          <w:trHeight w:val="285"/>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宁夏回族自治区</w:t>
            </w: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石嘴山市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大武口区、惠农区、平罗县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r>
      <w:tr w:rsidR="004C26AF">
        <w:trPr>
          <w:trHeight w:val="285"/>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新疆维吾尔自治区</w:t>
            </w: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塔城地区</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塔城市、乌苏市、裕民县、和布克赛尔蒙古自治县</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5</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5</w:t>
            </w:r>
          </w:p>
        </w:tc>
      </w:tr>
      <w:tr w:rsidR="004C26AF">
        <w:trPr>
          <w:trHeight w:val="285"/>
        </w:trPr>
        <w:tc>
          <w:tcPr>
            <w:tcW w:w="2235" w:type="dxa"/>
            <w:tcBorders>
              <w:top w:val="nil"/>
              <w:left w:val="single" w:sz="4" w:space="0" w:color="auto"/>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新疆生产建设兵团</w:t>
            </w:r>
          </w:p>
        </w:tc>
        <w:tc>
          <w:tcPr>
            <w:tcW w:w="2551" w:type="dxa"/>
            <w:tcBorders>
              <w:top w:val="nil"/>
              <w:left w:val="nil"/>
              <w:bottom w:val="single" w:sz="4" w:space="0" w:color="auto"/>
              <w:right w:val="single" w:sz="4" w:space="0" w:color="auto"/>
            </w:tcBorders>
            <w:shd w:val="clear" w:color="auto" w:fill="auto"/>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第八师石河子市</w:t>
            </w:r>
          </w:p>
        </w:tc>
        <w:tc>
          <w:tcPr>
            <w:tcW w:w="5103" w:type="dxa"/>
            <w:tcBorders>
              <w:top w:val="nil"/>
              <w:left w:val="nil"/>
              <w:bottom w:val="single" w:sz="4" w:space="0" w:color="auto"/>
              <w:right w:val="single" w:sz="4" w:space="0" w:color="auto"/>
            </w:tcBorders>
            <w:shd w:val="clear" w:color="auto" w:fill="auto"/>
            <w:vAlign w:val="center"/>
          </w:tcPr>
          <w:p w:rsidR="004C26AF" w:rsidRDefault="00F06EFD">
            <w:pPr>
              <w:rPr>
                <w:rFonts w:ascii="仿宋_GB2312" w:eastAsia="仿宋_GB2312" w:hAnsi="仿宋_GB2312" w:cs="仿宋_GB2312"/>
                <w:szCs w:val="21"/>
              </w:rPr>
            </w:pPr>
            <w:r>
              <w:rPr>
                <w:rFonts w:ascii="仿宋_GB2312" w:eastAsia="仿宋_GB2312" w:hAnsi="仿宋_GB2312" w:cs="仿宋_GB2312" w:hint="eastAsia"/>
                <w:szCs w:val="21"/>
              </w:rPr>
              <w:t>121团、133团、石河子总场、149团、150团、152团</w:t>
            </w:r>
          </w:p>
        </w:tc>
        <w:tc>
          <w:tcPr>
            <w:tcW w:w="1985" w:type="dxa"/>
            <w:tcBorders>
              <w:top w:val="nil"/>
              <w:left w:val="nil"/>
              <w:bottom w:val="single" w:sz="4" w:space="0" w:color="auto"/>
              <w:right w:val="single" w:sz="4" w:space="0" w:color="auto"/>
            </w:tcBorders>
            <w:shd w:val="clear" w:color="auto" w:fill="auto"/>
            <w:noWrap/>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1980" w:type="dxa"/>
            <w:tcBorders>
              <w:top w:val="nil"/>
              <w:left w:val="nil"/>
              <w:bottom w:val="single" w:sz="4" w:space="0" w:color="auto"/>
              <w:right w:val="single" w:sz="4" w:space="0" w:color="auto"/>
            </w:tcBorders>
            <w:vAlign w:val="center"/>
          </w:tcPr>
          <w:p w:rsidR="004C26AF" w:rsidRDefault="00F06EFD">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r>
    </w:tbl>
    <w:p w:rsidR="004C26AF" w:rsidRDefault="004C26AF">
      <w:pPr>
        <w:widowControl/>
        <w:spacing w:line="560" w:lineRule="exact"/>
        <w:jc w:val="left"/>
        <w:rPr>
          <w:rFonts w:ascii="仿宋_GB2312" w:eastAsia="仿宋_GB2312" w:hAnsi="仿宋_GB2312" w:cs="仿宋_GB2312"/>
          <w:szCs w:val="21"/>
        </w:rPr>
        <w:sectPr w:rsidR="004C26AF">
          <w:pgSz w:w="16838" w:h="11906" w:orient="landscape"/>
          <w:pgMar w:top="1797" w:right="1440" w:bottom="1797" w:left="1440" w:header="851" w:footer="992" w:gutter="0"/>
          <w:cols w:space="425"/>
          <w:docGrid w:type="linesAndChars" w:linePitch="312"/>
        </w:sectPr>
      </w:pPr>
    </w:p>
    <w:p w:rsidR="004C26AF" w:rsidRDefault="00F06EFD">
      <w:pPr>
        <w:spacing w:line="560" w:lineRule="exact"/>
        <w:ind w:firstLineChars="62" w:firstLine="198"/>
        <w:jc w:val="left"/>
        <w:rPr>
          <w:rFonts w:ascii="仿宋_GB2312" w:eastAsia="仿宋_GB2312" w:hAnsi="Times New Romans" w:hint="eastAsia"/>
          <w:sz w:val="32"/>
          <w:szCs w:val="32"/>
        </w:rPr>
      </w:pPr>
      <w:r>
        <w:rPr>
          <w:rFonts w:ascii="仿宋_GB2312" w:eastAsia="仿宋_GB2312" w:hAnsi="Times New Romans" w:hint="eastAsia"/>
          <w:sz w:val="32"/>
          <w:szCs w:val="32"/>
        </w:rPr>
        <w:lastRenderedPageBreak/>
        <w:t>附件2：</w:t>
      </w:r>
    </w:p>
    <w:p w:rsidR="004C26AF" w:rsidRDefault="00F06EFD">
      <w:pPr>
        <w:spacing w:line="560" w:lineRule="exact"/>
        <w:jc w:val="center"/>
        <w:rPr>
          <w:rFonts w:ascii="方正小标宋简体" w:eastAsia="方正小标宋简体" w:hAnsi="Times New Romans" w:hint="eastAsia"/>
          <w:sz w:val="36"/>
          <w:szCs w:val="36"/>
        </w:rPr>
      </w:pPr>
      <w:r>
        <w:rPr>
          <w:rFonts w:ascii="方正小标宋简体" w:eastAsia="方正小标宋简体" w:hAnsi="Times New Romans" w:hint="eastAsia"/>
          <w:sz w:val="36"/>
          <w:szCs w:val="36"/>
        </w:rPr>
        <w:t>调 研 学 校 汇 总 表</w:t>
      </w:r>
    </w:p>
    <w:p w:rsidR="004C26AF" w:rsidRDefault="004C26AF">
      <w:pPr>
        <w:spacing w:line="560" w:lineRule="exact"/>
        <w:ind w:firstLineChars="62" w:firstLine="223"/>
        <w:jc w:val="center"/>
        <w:rPr>
          <w:rFonts w:ascii="Times New Romans" w:eastAsia="黑体" w:hAnsi="Times New Romans" w:hint="eastAsia"/>
          <w:sz w:val="36"/>
          <w:szCs w:val="36"/>
        </w:rPr>
      </w:pPr>
    </w:p>
    <w:p w:rsidR="004C26AF" w:rsidRDefault="00F06EFD" w:rsidP="00B6642A">
      <w:pPr>
        <w:spacing w:afterLines="50" w:line="560" w:lineRule="exact"/>
        <w:ind w:right="1200" w:firstLineChars="100" w:firstLine="280"/>
        <w:jc w:val="left"/>
        <w:rPr>
          <w:rFonts w:ascii="Times New Romans" w:eastAsia="仿宋_GB2312" w:hAnsi="Times New Romans" w:hint="eastAsia"/>
          <w:sz w:val="28"/>
          <w:szCs w:val="28"/>
        </w:rPr>
      </w:pPr>
      <w:r>
        <w:rPr>
          <w:rFonts w:ascii="Times New Romans" w:eastAsia="仿宋_GB2312" w:hAnsi="Times New Romans" w:hint="eastAsia"/>
          <w:sz w:val="28"/>
          <w:szCs w:val="28"/>
        </w:rPr>
        <w:t>省级电教部门（公章）：</w:t>
      </w:r>
    </w:p>
    <w:p w:rsidR="004C26AF" w:rsidRDefault="00F06EFD">
      <w:pPr>
        <w:spacing w:line="560" w:lineRule="exact"/>
        <w:ind w:right="1200" w:firstLineChars="100" w:firstLine="280"/>
        <w:jc w:val="left"/>
        <w:rPr>
          <w:rFonts w:ascii="Times New Romans" w:eastAsia="仿宋_GB2312" w:hAnsi="Times New Romans" w:hint="eastAsia"/>
          <w:sz w:val="28"/>
          <w:szCs w:val="28"/>
        </w:rPr>
      </w:pPr>
      <w:r>
        <w:rPr>
          <w:rFonts w:ascii="Times New Romans" w:eastAsia="仿宋_GB2312" w:hAnsi="Times New Romans" w:hint="eastAsia"/>
          <w:sz w:val="28"/>
          <w:szCs w:val="28"/>
        </w:rPr>
        <w:t>省级联系人：</w:t>
      </w:r>
      <w:r>
        <w:rPr>
          <w:rFonts w:ascii="Times New Romans" w:eastAsia="仿宋_GB2312" w:hAnsi="Times New Romans" w:hint="eastAsia"/>
          <w:sz w:val="28"/>
          <w:szCs w:val="28"/>
        </w:rPr>
        <w:t xml:space="preserve">                           </w:t>
      </w:r>
      <w:r>
        <w:rPr>
          <w:rFonts w:ascii="Times New Romans" w:eastAsia="仿宋_GB2312" w:hAnsi="Times New Romans" w:hint="eastAsia"/>
          <w:sz w:val="28"/>
          <w:szCs w:val="28"/>
        </w:rPr>
        <w:t>电话：</w:t>
      </w:r>
      <w:r>
        <w:rPr>
          <w:rFonts w:ascii="Times New Romans" w:eastAsia="仿宋_GB2312" w:hAnsi="Times New Romans" w:hint="eastAsia"/>
          <w:sz w:val="28"/>
          <w:szCs w:val="28"/>
        </w:rPr>
        <w:t xml:space="preserve">                    </w:t>
      </w:r>
      <w:r>
        <w:rPr>
          <w:rFonts w:ascii="Times New Romans" w:eastAsia="仿宋_GB2312" w:hAnsi="Times New Romans" w:hint="eastAsia"/>
          <w:sz w:val="28"/>
          <w:szCs w:val="28"/>
        </w:rPr>
        <w:t>邮箱：</w:t>
      </w:r>
      <w:r>
        <w:rPr>
          <w:rFonts w:ascii="Times New Romans" w:eastAsia="仿宋_GB2312" w:hAnsi="Times New Romans" w:hint="eastAsia"/>
          <w:sz w:val="28"/>
          <w:szCs w:val="28"/>
        </w:rPr>
        <w:t xml:space="preserve">           </w:t>
      </w:r>
    </w:p>
    <w:tbl>
      <w:tblPr>
        <w:tblW w:w="13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2"/>
        <w:gridCol w:w="1413"/>
        <w:gridCol w:w="1755"/>
        <w:gridCol w:w="2160"/>
        <w:gridCol w:w="1297"/>
        <w:gridCol w:w="1008"/>
        <w:gridCol w:w="1441"/>
        <w:gridCol w:w="1152"/>
        <w:gridCol w:w="1214"/>
      </w:tblGrid>
      <w:tr w:rsidR="004C26AF">
        <w:trPr>
          <w:trHeight w:val="672"/>
          <w:jc w:val="center"/>
        </w:trPr>
        <w:tc>
          <w:tcPr>
            <w:tcW w:w="2312" w:type="dxa"/>
            <w:vAlign w:val="center"/>
          </w:tcPr>
          <w:p w:rsidR="004C26AF" w:rsidRDefault="00F06EFD">
            <w:pPr>
              <w:spacing w:line="56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调研学校名称</w:t>
            </w:r>
          </w:p>
        </w:tc>
        <w:tc>
          <w:tcPr>
            <w:tcW w:w="1413" w:type="dxa"/>
            <w:vAlign w:val="center"/>
          </w:tcPr>
          <w:p w:rsidR="004C26AF" w:rsidRDefault="00F06EFD">
            <w:pPr>
              <w:spacing w:line="56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所在区县</w:t>
            </w:r>
          </w:p>
        </w:tc>
        <w:tc>
          <w:tcPr>
            <w:tcW w:w="1755" w:type="dxa"/>
            <w:vAlign w:val="center"/>
          </w:tcPr>
          <w:p w:rsidR="004C26AF" w:rsidRDefault="00F06EFD">
            <w:pPr>
              <w:spacing w:line="56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所在地市</w:t>
            </w:r>
          </w:p>
        </w:tc>
        <w:tc>
          <w:tcPr>
            <w:tcW w:w="2160" w:type="dxa"/>
            <w:vAlign w:val="center"/>
          </w:tcPr>
          <w:p w:rsidR="004C26AF" w:rsidRDefault="00F06EFD">
            <w:pPr>
              <w:spacing w:line="56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详细地址</w:t>
            </w:r>
          </w:p>
        </w:tc>
        <w:tc>
          <w:tcPr>
            <w:tcW w:w="1297" w:type="dxa"/>
            <w:vAlign w:val="center"/>
          </w:tcPr>
          <w:p w:rsidR="004C26AF" w:rsidRDefault="00F06EFD">
            <w:pPr>
              <w:spacing w:line="56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联系人姓名</w:t>
            </w:r>
          </w:p>
        </w:tc>
        <w:tc>
          <w:tcPr>
            <w:tcW w:w="1008" w:type="dxa"/>
            <w:vAlign w:val="center"/>
          </w:tcPr>
          <w:p w:rsidR="004C26AF" w:rsidRDefault="00F06EFD">
            <w:pPr>
              <w:spacing w:line="56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职务</w:t>
            </w:r>
          </w:p>
        </w:tc>
        <w:tc>
          <w:tcPr>
            <w:tcW w:w="1441" w:type="dxa"/>
            <w:vAlign w:val="center"/>
          </w:tcPr>
          <w:p w:rsidR="004C26AF" w:rsidRDefault="00F06EFD">
            <w:pPr>
              <w:spacing w:line="56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联系电话</w:t>
            </w:r>
          </w:p>
        </w:tc>
        <w:tc>
          <w:tcPr>
            <w:tcW w:w="1152" w:type="dxa"/>
            <w:vAlign w:val="center"/>
          </w:tcPr>
          <w:p w:rsidR="004C26AF" w:rsidRDefault="00F06EFD">
            <w:pPr>
              <w:spacing w:line="56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邮箱</w:t>
            </w:r>
          </w:p>
        </w:tc>
        <w:tc>
          <w:tcPr>
            <w:tcW w:w="1214" w:type="dxa"/>
            <w:vAlign w:val="center"/>
          </w:tcPr>
          <w:p w:rsidR="004C26AF" w:rsidRDefault="00F06EFD">
            <w:pPr>
              <w:spacing w:line="56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QQ</w:t>
            </w:r>
          </w:p>
        </w:tc>
      </w:tr>
      <w:tr w:rsidR="004C26AF">
        <w:trPr>
          <w:trHeight w:val="596"/>
          <w:jc w:val="center"/>
        </w:trPr>
        <w:tc>
          <w:tcPr>
            <w:tcW w:w="2312" w:type="dxa"/>
            <w:vAlign w:val="center"/>
          </w:tcPr>
          <w:p w:rsidR="004C26AF" w:rsidRDefault="004C26AF">
            <w:pPr>
              <w:spacing w:line="560" w:lineRule="exact"/>
              <w:jc w:val="center"/>
              <w:rPr>
                <w:rFonts w:ascii="仿宋_GB2312" w:eastAsia="仿宋_GB2312" w:hAnsi="仿宋_GB2312" w:cs="仿宋_GB2312"/>
                <w:b/>
                <w:szCs w:val="21"/>
              </w:rPr>
            </w:pPr>
          </w:p>
        </w:tc>
        <w:tc>
          <w:tcPr>
            <w:tcW w:w="1413" w:type="dxa"/>
            <w:vAlign w:val="center"/>
          </w:tcPr>
          <w:p w:rsidR="004C26AF" w:rsidRDefault="004C26AF">
            <w:pPr>
              <w:spacing w:line="560" w:lineRule="exact"/>
              <w:jc w:val="center"/>
              <w:rPr>
                <w:rFonts w:ascii="仿宋_GB2312" w:eastAsia="仿宋_GB2312" w:hAnsi="仿宋_GB2312" w:cs="仿宋_GB2312"/>
                <w:b/>
                <w:szCs w:val="21"/>
              </w:rPr>
            </w:pPr>
          </w:p>
        </w:tc>
        <w:tc>
          <w:tcPr>
            <w:tcW w:w="1755" w:type="dxa"/>
            <w:vAlign w:val="center"/>
          </w:tcPr>
          <w:p w:rsidR="004C26AF" w:rsidRDefault="004C26AF">
            <w:pPr>
              <w:spacing w:line="560" w:lineRule="exact"/>
              <w:jc w:val="center"/>
              <w:rPr>
                <w:rFonts w:ascii="仿宋_GB2312" w:eastAsia="仿宋_GB2312" w:hAnsi="仿宋_GB2312" w:cs="仿宋_GB2312"/>
                <w:b/>
                <w:szCs w:val="21"/>
              </w:rPr>
            </w:pPr>
          </w:p>
        </w:tc>
        <w:tc>
          <w:tcPr>
            <w:tcW w:w="2160" w:type="dxa"/>
            <w:vAlign w:val="center"/>
          </w:tcPr>
          <w:p w:rsidR="004C26AF" w:rsidRDefault="004C26AF">
            <w:pPr>
              <w:spacing w:line="560" w:lineRule="exact"/>
              <w:jc w:val="center"/>
              <w:rPr>
                <w:rFonts w:ascii="仿宋_GB2312" w:eastAsia="仿宋_GB2312" w:hAnsi="仿宋_GB2312" w:cs="仿宋_GB2312"/>
                <w:b/>
                <w:szCs w:val="21"/>
              </w:rPr>
            </w:pPr>
          </w:p>
        </w:tc>
        <w:tc>
          <w:tcPr>
            <w:tcW w:w="1297" w:type="dxa"/>
            <w:vAlign w:val="center"/>
          </w:tcPr>
          <w:p w:rsidR="004C26AF" w:rsidRDefault="004C26AF">
            <w:pPr>
              <w:spacing w:line="560" w:lineRule="exact"/>
              <w:jc w:val="center"/>
              <w:rPr>
                <w:rFonts w:ascii="仿宋_GB2312" w:eastAsia="仿宋_GB2312" w:hAnsi="仿宋_GB2312" w:cs="仿宋_GB2312"/>
                <w:b/>
                <w:szCs w:val="21"/>
              </w:rPr>
            </w:pPr>
          </w:p>
        </w:tc>
        <w:tc>
          <w:tcPr>
            <w:tcW w:w="1008" w:type="dxa"/>
            <w:vAlign w:val="center"/>
          </w:tcPr>
          <w:p w:rsidR="004C26AF" w:rsidRDefault="004C26AF">
            <w:pPr>
              <w:spacing w:line="560" w:lineRule="exact"/>
              <w:jc w:val="center"/>
              <w:rPr>
                <w:rFonts w:ascii="仿宋_GB2312" w:eastAsia="仿宋_GB2312" w:hAnsi="仿宋_GB2312" w:cs="仿宋_GB2312"/>
                <w:b/>
                <w:szCs w:val="21"/>
              </w:rPr>
            </w:pPr>
          </w:p>
        </w:tc>
        <w:tc>
          <w:tcPr>
            <w:tcW w:w="1441" w:type="dxa"/>
            <w:vAlign w:val="center"/>
          </w:tcPr>
          <w:p w:rsidR="004C26AF" w:rsidRDefault="004C26AF">
            <w:pPr>
              <w:spacing w:line="560" w:lineRule="exact"/>
              <w:jc w:val="center"/>
              <w:rPr>
                <w:rFonts w:ascii="仿宋_GB2312" w:eastAsia="仿宋_GB2312" w:hAnsi="仿宋_GB2312" w:cs="仿宋_GB2312"/>
                <w:b/>
                <w:szCs w:val="21"/>
              </w:rPr>
            </w:pPr>
          </w:p>
        </w:tc>
        <w:tc>
          <w:tcPr>
            <w:tcW w:w="1152" w:type="dxa"/>
            <w:vAlign w:val="center"/>
          </w:tcPr>
          <w:p w:rsidR="004C26AF" w:rsidRDefault="004C26AF">
            <w:pPr>
              <w:spacing w:line="560" w:lineRule="exact"/>
              <w:jc w:val="center"/>
              <w:rPr>
                <w:rFonts w:ascii="仿宋_GB2312" w:eastAsia="仿宋_GB2312" w:hAnsi="仿宋_GB2312" w:cs="仿宋_GB2312"/>
                <w:b/>
                <w:szCs w:val="21"/>
              </w:rPr>
            </w:pPr>
          </w:p>
        </w:tc>
        <w:tc>
          <w:tcPr>
            <w:tcW w:w="1214" w:type="dxa"/>
            <w:vAlign w:val="center"/>
          </w:tcPr>
          <w:p w:rsidR="004C26AF" w:rsidRDefault="004C26AF">
            <w:pPr>
              <w:spacing w:line="560" w:lineRule="exact"/>
              <w:jc w:val="center"/>
              <w:rPr>
                <w:rFonts w:ascii="仿宋_GB2312" w:eastAsia="仿宋_GB2312" w:hAnsi="仿宋_GB2312" w:cs="仿宋_GB2312"/>
                <w:b/>
                <w:szCs w:val="21"/>
              </w:rPr>
            </w:pPr>
          </w:p>
        </w:tc>
      </w:tr>
      <w:tr w:rsidR="004C26AF">
        <w:trPr>
          <w:trHeight w:val="596"/>
          <w:jc w:val="center"/>
        </w:trPr>
        <w:tc>
          <w:tcPr>
            <w:tcW w:w="2312" w:type="dxa"/>
            <w:vAlign w:val="center"/>
          </w:tcPr>
          <w:p w:rsidR="004C26AF" w:rsidRDefault="004C26AF">
            <w:pPr>
              <w:spacing w:line="560" w:lineRule="exact"/>
              <w:jc w:val="center"/>
              <w:rPr>
                <w:rFonts w:ascii="仿宋_GB2312" w:eastAsia="仿宋_GB2312" w:hAnsi="仿宋_GB2312" w:cs="仿宋_GB2312"/>
                <w:b/>
                <w:szCs w:val="21"/>
              </w:rPr>
            </w:pPr>
          </w:p>
        </w:tc>
        <w:tc>
          <w:tcPr>
            <w:tcW w:w="1413" w:type="dxa"/>
            <w:vAlign w:val="center"/>
          </w:tcPr>
          <w:p w:rsidR="004C26AF" w:rsidRDefault="004C26AF">
            <w:pPr>
              <w:spacing w:line="560" w:lineRule="exact"/>
              <w:jc w:val="center"/>
              <w:rPr>
                <w:rFonts w:ascii="仿宋_GB2312" w:eastAsia="仿宋_GB2312" w:hAnsi="仿宋_GB2312" w:cs="仿宋_GB2312"/>
                <w:b/>
                <w:szCs w:val="21"/>
              </w:rPr>
            </w:pPr>
          </w:p>
        </w:tc>
        <w:tc>
          <w:tcPr>
            <w:tcW w:w="1755" w:type="dxa"/>
            <w:vAlign w:val="center"/>
          </w:tcPr>
          <w:p w:rsidR="004C26AF" w:rsidRDefault="004C26AF">
            <w:pPr>
              <w:spacing w:line="560" w:lineRule="exact"/>
              <w:jc w:val="center"/>
              <w:rPr>
                <w:rFonts w:ascii="仿宋_GB2312" w:eastAsia="仿宋_GB2312" w:hAnsi="仿宋_GB2312" w:cs="仿宋_GB2312"/>
                <w:b/>
                <w:szCs w:val="21"/>
              </w:rPr>
            </w:pPr>
          </w:p>
        </w:tc>
        <w:tc>
          <w:tcPr>
            <w:tcW w:w="2160" w:type="dxa"/>
            <w:vAlign w:val="center"/>
          </w:tcPr>
          <w:p w:rsidR="004C26AF" w:rsidRDefault="004C26AF">
            <w:pPr>
              <w:spacing w:line="560" w:lineRule="exact"/>
              <w:jc w:val="center"/>
              <w:rPr>
                <w:rFonts w:ascii="仿宋_GB2312" w:eastAsia="仿宋_GB2312" w:hAnsi="仿宋_GB2312" w:cs="仿宋_GB2312"/>
                <w:b/>
                <w:szCs w:val="21"/>
              </w:rPr>
            </w:pPr>
          </w:p>
        </w:tc>
        <w:tc>
          <w:tcPr>
            <w:tcW w:w="1297" w:type="dxa"/>
            <w:vAlign w:val="center"/>
          </w:tcPr>
          <w:p w:rsidR="004C26AF" w:rsidRDefault="004C26AF">
            <w:pPr>
              <w:spacing w:line="560" w:lineRule="exact"/>
              <w:jc w:val="center"/>
              <w:rPr>
                <w:rFonts w:ascii="仿宋_GB2312" w:eastAsia="仿宋_GB2312" w:hAnsi="仿宋_GB2312" w:cs="仿宋_GB2312"/>
                <w:b/>
                <w:szCs w:val="21"/>
              </w:rPr>
            </w:pPr>
          </w:p>
        </w:tc>
        <w:tc>
          <w:tcPr>
            <w:tcW w:w="1008" w:type="dxa"/>
            <w:vAlign w:val="center"/>
          </w:tcPr>
          <w:p w:rsidR="004C26AF" w:rsidRDefault="004C26AF">
            <w:pPr>
              <w:spacing w:line="560" w:lineRule="exact"/>
              <w:jc w:val="center"/>
              <w:rPr>
                <w:rFonts w:ascii="仿宋_GB2312" w:eastAsia="仿宋_GB2312" w:hAnsi="仿宋_GB2312" w:cs="仿宋_GB2312"/>
                <w:b/>
                <w:szCs w:val="21"/>
              </w:rPr>
            </w:pPr>
          </w:p>
        </w:tc>
        <w:tc>
          <w:tcPr>
            <w:tcW w:w="1441" w:type="dxa"/>
            <w:vAlign w:val="center"/>
          </w:tcPr>
          <w:p w:rsidR="004C26AF" w:rsidRDefault="004C26AF">
            <w:pPr>
              <w:spacing w:line="560" w:lineRule="exact"/>
              <w:jc w:val="center"/>
              <w:rPr>
                <w:rFonts w:ascii="仿宋_GB2312" w:eastAsia="仿宋_GB2312" w:hAnsi="仿宋_GB2312" w:cs="仿宋_GB2312"/>
                <w:b/>
                <w:szCs w:val="21"/>
              </w:rPr>
            </w:pPr>
          </w:p>
        </w:tc>
        <w:tc>
          <w:tcPr>
            <w:tcW w:w="1152" w:type="dxa"/>
            <w:vAlign w:val="center"/>
          </w:tcPr>
          <w:p w:rsidR="004C26AF" w:rsidRDefault="004C26AF">
            <w:pPr>
              <w:spacing w:line="560" w:lineRule="exact"/>
              <w:jc w:val="center"/>
              <w:rPr>
                <w:rFonts w:ascii="仿宋_GB2312" w:eastAsia="仿宋_GB2312" w:hAnsi="仿宋_GB2312" w:cs="仿宋_GB2312"/>
                <w:b/>
                <w:szCs w:val="21"/>
              </w:rPr>
            </w:pPr>
          </w:p>
        </w:tc>
        <w:tc>
          <w:tcPr>
            <w:tcW w:w="1214" w:type="dxa"/>
            <w:vAlign w:val="center"/>
          </w:tcPr>
          <w:p w:rsidR="004C26AF" w:rsidRDefault="004C26AF">
            <w:pPr>
              <w:spacing w:line="560" w:lineRule="exact"/>
              <w:jc w:val="center"/>
              <w:rPr>
                <w:rFonts w:ascii="仿宋_GB2312" w:eastAsia="仿宋_GB2312" w:hAnsi="仿宋_GB2312" w:cs="仿宋_GB2312"/>
                <w:b/>
                <w:szCs w:val="21"/>
              </w:rPr>
            </w:pPr>
          </w:p>
        </w:tc>
      </w:tr>
      <w:tr w:rsidR="004C26AF">
        <w:trPr>
          <w:trHeight w:val="596"/>
          <w:jc w:val="center"/>
        </w:trPr>
        <w:tc>
          <w:tcPr>
            <w:tcW w:w="2312" w:type="dxa"/>
            <w:vAlign w:val="center"/>
          </w:tcPr>
          <w:p w:rsidR="004C26AF" w:rsidRDefault="004C26AF">
            <w:pPr>
              <w:spacing w:line="560" w:lineRule="exact"/>
              <w:jc w:val="center"/>
              <w:rPr>
                <w:rFonts w:ascii="仿宋_GB2312" w:eastAsia="仿宋_GB2312" w:hAnsi="仿宋_GB2312" w:cs="仿宋_GB2312"/>
                <w:b/>
                <w:szCs w:val="21"/>
              </w:rPr>
            </w:pPr>
          </w:p>
        </w:tc>
        <w:tc>
          <w:tcPr>
            <w:tcW w:w="1413" w:type="dxa"/>
            <w:vAlign w:val="center"/>
          </w:tcPr>
          <w:p w:rsidR="004C26AF" w:rsidRDefault="004C26AF">
            <w:pPr>
              <w:spacing w:line="560" w:lineRule="exact"/>
              <w:jc w:val="center"/>
              <w:rPr>
                <w:rFonts w:ascii="仿宋_GB2312" w:eastAsia="仿宋_GB2312" w:hAnsi="仿宋_GB2312" w:cs="仿宋_GB2312"/>
                <w:b/>
                <w:szCs w:val="21"/>
              </w:rPr>
            </w:pPr>
          </w:p>
        </w:tc>
        <w:tc>
          <w:tcPr>
            <w:tcW w:w="1755" w:type="dxa"/>
            <w:vAlign w:val="center"/>
          </w:tcPr>
          <w:p w:rsidR="004C26AF" w:rsidRDefault="004C26AF">
            <w:pPr>
              <w:spacing w:line="560" w:lineRule="exact"/>
              <w:jc w:val="center"/>
              <w:rPr>
                <w:rFonts w:ascii="仿宋_GB2312" w:eastAsia="仿宋_GB2312" w:hAnsi="仿宋_GB2312" w:cs="仿宋_GB2312"/>
                <w:b/>
                <w:szCs w:val="21"/>
              </w:rPr>
            </w:pPr>
          </w:p>
        </w:tc>
        <w:tc>
          <w:tcPr>
            <w:tcW w:w="2160" w:type="dxa"/>
            <w:vAlign w:val="center"/>
          </w:tcPr>
          <w:p w:rsidR="004C26AF" w:rsidRDefault="004C26AF">
            <w:pPr>
              <w:spacing w:line="560" w:lineRule="exact"/>
              <w:jc w:val="center"/>
              <w:rPr>
                <w:rFonts w:ascii="仿宋_GB2312" w:eastAsia="仿宋_GB2312" w:hAnsi="仿宋_GB2312" w:cs="仿宋_GB2312"/>
                <w:b/>
                <w:szCs w:val="21"/>
              </w:rPr>
            </w:pPr>
          </w:p>
        </w:tc>
        <w:tc>
          <w:tcPr>
            <w:tcW w:w="1297" w:type="dxa"/>
            <w:vAlign w:val="center"/>
          </w:tcPr>
          <w:p w:rsidR="004C26AF" w:rsidRDefault="004C26AF">
            <w:pPr>
              <w:spacing w:line="560" w:lineRule="exact"/>
              <w:jc w:val="center"/>
              <w:rPr>
                <w:rFonts w:ascii="仿宋_GB2312" w:eastAsia="仿宋_GB2312" w:hAnsi="仿宋_GB2312" w:cs="仿宋_GB2312"/>
                <w:b/>
                <w:szCs w:val="21"/>
              </w:rPr>
            </w:pPr>
          </w:p>
        </w:tc>
        <w:tc>
          <w:tcPr>
            <w:tcW w:w="1008" w:type="dxa"/>
            <w:vAlign w:val="center"/>
          </w:tcPr>
          <w:p w:rsidR="004C26AF" w:rsidRDefault="004C26AF">
            <w:pPr>
              <w:spacing w:line="560" w:lineRule="exact"/>
              <w:jc w:val="center"/>
              <w:rPr>
                <w:rFonts w:ascii="仿宋_GB2312" w:eastAsia="仿宋_GB2312" w:hAnsi="仿宋_GB2312" w:cs="仿宋_GB2312"/>
                <w:b/>
                <w:szCs w:val="21"/>
              </w:rPr>
            </w:pPr>
          </w:p>
        </w:tc>
        <w:tc>
          <w:tcPr>
            <w:tcW w:w="1441" w:type="dxa"/>
            <w:vAlign w:val="center"/>
          </w:tcPr>
          <w:p w:rsidR="004C26AF" w:rsidRDefault="004C26AF">
            <w:pPr>
              <w:spacing w:line="560" w:lineRule="exact"/>
              <w:jc w:val="center"/>
              <w:rPr>
                <w:rFonts w:ascii="仿宋_GB2312" w:eastAsia="仿宋_GB2312" w:hAnsi="仿宋_GB2312" w:cs="仿宋_GB2312"/>
                <w:b/>
                <w:szCs w:val="21"/>
              </w:rPr>
            </w:pPr>
          </w:p>
        </w:tc>
        <w:tc>
          <w:tcPr>
            <w:tcW w:w="1152" w:type="dxa"/>
            <w:vAlign w:val="center"/>
          </w:tcPr>
          <w:p w:rsidR="004C26AF" w:rsidRDefault="004C26AF">
            <w:pPr>
              <w:spacing w:line="560" w:lineRule="exact"/>
              <w:jc w:val="center"/>
              <w:rPr>
                <w:rFonts w:ascii="仿宋_GB2312" w:eastAsia="仿宋_GB2312" w:hAnsi="仿宋_GB2312" w:cs="仿宋_GB2312"/>
                <w:b/>
                <w:szCs w:val="21"/>
              </w:rPr>
            </w:pPr>
          </w:p>
        </w:tc>
        <w:tc>
          <w:tcPr>
            <w:tcW w:w="1214" w:type="dxa"/>
            <w:vAlign w:val="center"/>
          </w:tcPr>
          <w:p w:rsidR="004C26AF" w:rsidRDefault="004C26AF">
            <w:pPr>
              <w:spacing w:line="560" w:lineRule="exact"/>
              <w:jc w:val="center"/>
              <w:rPr>
                <w:rFonts w:ascii="仿宋_GB2312" w:eastAsia="仿宋_GB2312" w:hAnsi="仿宋_GB2312" w:cs="仿宋_GB2312"/>
                <w:b/>
                <w:szCs w:val="21"/>
              </w:rPr>
            </w:pPr>
          </w:p>
        </w:tc>
      </w:tr>
      <w:tr w:rsidR="004C26AF">
        <w:trPr>
          <w:trHeight w:val="596"/>
          <w:jc w:val="center"/>
        </w:trPr>
        <w:tc>
          <w:tcPr>
            <w:tcW w:w="2312" w:type="dxa"/>
            <w:vAlign w:val="center"/>
          </w:tcPr>
          <w:p w:rsidR="004C26AF" w:rsidRDefault="004C26AF">
            <w:pPr>
              <w:spacing w:line="560" w:lineRule="exact"/>
              <w:jc w:val="center"/>
              <w:rPr>
                <w:rFonts w:ascii="仿宋_GB2312" w:eastAsia="仿宋_GB2312" w:hAnsi="仿宋_GB2312" w:cs="仿宋_GB2312"/>
                <w:b/>
                <w:szCs w:val="21"/>
              </w:rPr>
            </w:pPr>
          </w:p>
        </w:tc>
        <w:tc>
          <w:tcPr>
            <w:tcW w:w="1413" w:type="dxa"/>
            <w:vAlign w:val="center"/>
          </w:tcPr>
          <w:p w:rsidR="004C26AF" w:rsidRDefault="004C26AF">
            <w:pPr>
              <w:spacing w:line="560" w:lineRule="exact"/>
              <w:jc w:val="center"/>
              <w:rPr>
                <w:rFonts w:ascii="仿宋_GB2312" w:eastAsia="仿宋_GB2312" w:hAnsi="仿宋_GB2312" w:cs="仿宋_GB2312"/>
                <w:b/>
                <w:szCs w:val="21"/>
              </w:rPr>
            </w:pPr>
          </w:p>
        </w:tc>
        <w:tc>
          <w:tcPr>
            <w:tcW w:w="1755" w:type="dxa"/>
            <w:vAlign w:val="center"/>
          </w:tcPr>
          <w:p w:rsidR="004C26AF" w:rsidRDefault="004C26AF">
            <w:pPr>
              <w:spacing w:line="560" w:lineRule="exact"/>
              <w:jc w:val="center"/>
              <w:rPr>
                <w:rFonts w:ascii="仿宋_GB2312" w:eastAsia="仿宋_GB2312" w:hAnsi="仿宋_GB2312" w:cs="仿宋_GB2312"/>
                <w:b/>
                <w:szCs w:val="21"/>
              </w:rPr>
            </w:pPr>
          </w:p>
        </w:tc>
        <w:tc>
          <w:tcPr>
            <w:tcW w:w="2160" w:type="dxa"/>
            <w:vAlign w:val="center"/>
          </w:tcPr>
          <w:p w:rsidR="004C26AF" w:rsidRDefault="004C26AF">
            <w:pPr>
              <w:spacing w:line="560" w:lineRule="exact"/>
              <w:jc w:val="center"/>
              <w:rPr>
                <w:rFonts w:ascii="仿宋_GB2312" w:eastAsia="仿宋_GB2312" w:hAnsi="仿宋_GB2312" w:cs="仿宋_GB2312"/>
                <w:b/>
                <w:szCs w:val="21"/>
              </w:rPr>
            </w:pPr>
          </w:p>
        </w:tc>
        <w:tc>
          <w:tcPr>
            <w:tcW w:w="1297" w:type="dxa"/>
            <w:vAlign w:val="center"/>
          </w:tcPr>
          <w:p w:rsidR="004C26AF" w:rsidRDefault="004C26AF">
            <w:pPr>
              <w:spacing w:line="560" w:lineRule="exact"/>
              <w:jc w:val="center"/>
              <w:rPr>
                <w:rFonts w:ascii="仿宋_GB2312" w:eastAsia="仿宋_GB2312" w:hAnsi="仿宋_GB2312" w:cs="仿宋_GB2312"/>
                <w:b/>
                <w:szCs w:val="21"/>
              </w:rPr>
            </w:pPr>
          </w:p>
        </w:tc>
        <w:tc>
          <w:tcPr>
            <w:tcW w:w="1008" w:type="dxa"/>
            <w:vAlign w:val="center"/>
          </w:tcPr>
          <w:p w:rsidR="004C26AF" w:rsidRDefault="004C26AF">
            <w:pPr>
              <w:spacing w:line="560" w:lineRule="exact"/>
              <w:jc w:val="center"/>
              <w:rPr>
                <w:rFonts w:ascii="仿宋_GB2312" w:eastAsia="仿宋_GB2312" w:hAnsi="仿宋_GB2312" w:cs="仿宋_GB2312"/>
                <w:b/>
                <w:szCs w:val="21"/>
              </w:rPr>
            </w:pPr>
          </w:p>
        </w:tc>
        <w:tc>
          <w:tcPr>
            <w:tcW w:w="1441" w:type="dxa"/>
            <w:vAlign w:val="center"/>
          </w:tcPr>
          <w:p w:rsidR="004C26AF" w:rsidRDefault="004C26AF">
            <w:pPr>
              <w:spacing w:line="560" w:lineRule="exact"/>
              <w:jc w:val="center"/>
              <w:rPr>
                <w:rFonts w:ascii="仿宋_GB2312" w:eastAsia="仿宋_GB2312" w:hAnsi="仿宋_GB2312" w:cs="仿宋_GB2312"/>
                <w:b/>
                <w:szCs w:val="21"/>
              </w:rPr>
            </w:pPr>
          </w:p>
        </w:tc>
        <w:tc>
          <w:tcPr>
            <w:tcW w:w="1152" w:type="dxa"/>
            <w:vAlign w:val="center"/>
          </w:tcPr>
          <w:p w:rsidR="004C26AF" w:rsidRDefault="004C26AF">
            <w:pPr>
              <w:spacing w:line="560" w:lineRule="exact"/>
              <w:jc w:val="center"/>
              <w:rPr>
                <w:rFonts w:ascii="仿宋_GB2312" w:eastAsia="仿宋_GB2312" w:hAnsi="仿宋_GB2312" w:cs="仿宋_GB2312"/>
                <w:b/>
                <w:szCs w:val="21"/>
              </w:rPr>
            </w:pPr>
          </w:p>
        </w:tc>
        <w:tc>
          <w:tcPr>
            <w:tcW w:w="1214" w:type="dxa"/>
            <w:vAlign w:val="center"/>
          </w:tcPr>
          <w:p w:rsidR="004C26AF" w:rsidRDefault="004C26AF">
            <w:pPr>
              <w:spacing w:line="560" w:lineRule="exact"/>
              <w:jc w:val="center"/>
              <w:rPr>
                <w:rFonts w:ascii="仿宋_GB2312" w:eastAsia="仿宋_GB2312" w:hAnsi="仿宋_GB2312" w:cs="仿宋_GB2312"/>
                <w:b/>
                <w:szCs w:val="21"/>
              </w:rPr>
            </w:pPr>
          </w:p>
        </w:tc>
      </w:tr>
      <w:tr w:rsidR="004C26AF">
        <w:trPr>
          <w:trHeight w:val="596"/>
          <w:jc w:val="center"/>
        </w:trPr>
        <w:tc>
          <w:tcPr>
            <w:tcW w:w="2312" w:type="dxa"/>
            <w:vAlign w:val="center"/>
          </w:tcPr>
          <w:p w:rsidR="004C26AF" w:rsidRDefault="004C26AF">
            <w:pPr>
              <w:spacing w:line="560" w:lineRule="exact"/>
              <w:jc w:val="center"/>
              <w:rPr>
                <w:rFonts w:ascii="仿宋_GB2312" w:eastAsia="仿宋_GB2312" w:hAnsi="仿宋_GB2312" w:cs="仿宋_GB2312"/>
                <w:b/>
                <w:szCs w:val="21"/>
              </w:rPr>
            </w:pPr>
          </w:p>
        </w:tc>
        <w:tc>
          <w:tcPr>
            <w:tcW w:w="1413" w:type="dxa"/>
            <w:vAlign w:val="center"/>
          </w:tcPr>
          <w:p w:rsidR="004C26AF" w:rsidRDefault="004C26AF">
            <w:pPr>
              <w:spacing w:line="560" w:lineRule="exact"/>
              <w:jc w:val="center"/>
              <w:rPr>
                <w:rFonts w:ascii="仿宋_GB2312" w:eastAsia="仿宋_GB2312" w:hAnsi="仿宋_GB2312" w:cs="仿宋_GB2312"/>
                <w:b/>
                <w:szCs w:val="21"/>
              </w:rPr>
            </w:pPr>
          </w:p>
        </w:tc>
        <w:tc>
          <w:tcPr>
            <w:tcW w:w="1755" w:type="dxa"/>
            <w:vAlign w:val="center"/>
          </w:tcPr>
          <w:p w:rsidR="004C26AF" w:rsidRDefault="004C26AF">
            <w:pPr>
              <w:spacing w:line="560" w:lineRule="exact"/>
              <w:jc w:val="center"/>
              <w:rPr>
                <w:rFonts w:ascii="仿宋_GB2312" w:eastAsia="仿宋_GB2312" w:hAnsi="仿宋_GB2312" w:cs="仿宋_GB2312"/>
                <w:b/>
                <w:szCs w:val="21"/>
              </w:rPr>
            </w:pPr>
          </w:p>
        </w:tc>
        <w:tc>
          <w:tcPr>
            <w:tcW w:w="2160" w:type="dxa"/>
            <w:vAlign w:val="center"/>
          </w:tcPr>
          <w:p w:rsidR="004C26AF" w:rsidRDefault="004C26AF">
            <w:pPr>
              <w:spacing w:line="560" w:lineRule="exact"/>
              <w:jc w:val="center"/>
              <w:rPr>
                <w:rFonts w:ascii="仿宋_GB2312" w:eastAsia="仿宋_GB2312" w:hAnsi="仿宋_GB2312" w:cs="仿宋_GB2312"/>
                <w:b/>
                <w:szCs w:val="21"/>
              </w:rPr>
            </w:pPr>
          </w:p>
        </w:tc>
        <w:tc>
          <w:tcPr>
            <w:tcW w:w="1297" w:type="dxa"/>
            <w:vAlign w:val="center"/>
          </w:tcPr>
          <w:p w:rsidR="004C26AF" w:rsidRDefault="004C26AF">
            <w:pPr>
              <w:spacing w:line="560" w:lineRule="exact"/>
              <w:jc w:val="center"/>
              <w:rPr>
                <w:rFonts w:ascii="仿宋_GB2312" w:eastAsia="仿宋_GB2312" w:hAnsi="仿宋_GB2312" w:cs="仿宋_GB2312"/>
                <w:b/>
                <w:szCs w:val="21"/>
              </w:rPr>
            </w:pPr>
          </w:p>
        </w:tc>
        <w:tc>
          <w:tcPr>
            <w:tcW w:w="1008" w:type="dxa"/>
            <w:vAlign w:val="center"/>
          </w:tcPr>
          <w:p w:rsidR="004C26AF" w:rsidRDefault="004C26AF">
            <w:pPr>
              <w:spacing w:line="560" w:lineRule="exact"/>
              <w:jc w:val="center"/>
              <w:rPr>
                <w:rFonts w:ascii="仿宋_GB2312" w:eastAsia="仿宋_GB2312" w:hAnsi="仿宋_GB2312" w:cs="仿宋_GB2312"/>
                <w:b/>
                <w:szCs w:val="21"/>
              </w:rPr>
            </w:pPr>
          </w:p>
        </w:tc>
        <w:tc>
          <w:tcPr>
            <w:tcW w:w="1441" w:type="dxa"/>
            <w:vAlign w:val="center"/>
          </w:tcPr>
          <w:p w:rsidR="004C26AF" w:rsidRDefault="004C26AF">
            <w:pPr>
              <w:spacing w:line="560" w:lineRule="exact"/>
              <w:jc w:val="center"/>
              <w:rPr>
                <w:rFonts w:ascii="仿宋_GB2312" w:eastAsia="仿宋_GB2312" w:hAnsi="仿宋_GB2312" w:cs="仿宋_GB2312"/>
                <w:b/>
                <w:szCs w:val="21"/>
              </w:rPr>
            </w:pPr>
          </w:p>
        </w:tc>
        <w:tc>
          <w:tcPr>
            <w:tcW w:w="1152" w:type="dxa"/>
            <w:vAlign w:val="center"/>
          </w:tcPr>
          <w:p w:rsidR="004C26AF" w:rsidRDefault="004C26AF">
            <w:pPr>
              <w:spacing w:line="560" w:lineRule="exact"/>
              <w:jc w:val="center"/>
              <w:rPr>
                <w:rFonts w:ascii="仿宋_GB2312" w:eastAsia="仿宋_GB2312" w:hAnsi="仿宋_GB2312" w:cs="仿宋_GB2312"/>
                <w:b/>
                <w:szCs w:val="21"/>
              </w:rPr>
            </w:pPr>
          </w:p>
        </w:tc>
        <w:tc>
          <w:tcPr>
            <w:tcW w:w="1214" w:type="dxa"/>
            <w:vAlign w:val="center"/>
          </w:tcPr>
          <w:p w:rsidR="004C26AF" w:rsidRDefault="004C26AF">
            <w:pPr>
              <w:spacing w:line="560" w:lineRule="exact"/>
              <w:jc w:val="center"/>
              <w:rPr>
                <w:rFonts w:ascii="仿宋_GB2312" w:eastAsia="仿宋_GB2312" w:hAnsi="仿宋_GB2312" w:cs="仿宋_GB2312"/>
                <w:b/>
                <w:szCs w:val="21"/>
              </w:rPr>
            </w:pPr>
          </w:p>
        </w:tc>
      </w:tr>
      <w:tr w:rsidR="004C26AF">
        <w:trPr>
          <w:jc w:val="center"/>
        </w:trPr>
        <w:tc>
          <w:tcPr>
            <w:tcW w:w="2312" w:type="dxa"/>
            <w:vAlign w:val="center"/>
          </w:tcPr>
          <w:p w:rsidR="004C26AF" w:rsidRDefault="004C26AF">
            <w:pPr>
              <w:spacing w:line="560" w:lineRule="exact"/>
              <w:jc w:val="center"/>
              <w:rPr>
                <w:rFonts w:ascii="仿宋_GB2312" w:eastAsia="仿宋_GB2312" w:hAnsi="仿宋_GB2312" w:cs="仿宋_GB2312"/>
                <w:szCs w:val="21"/>
              </w:rPr>
            </w:pPr>
          </w:p>
        </w:tc>
        <w:tc>
          <w:tcPr>
            <w:tcW w:w="1413" w:type="dxa"/>
            <w:vAlign w:val="center"/>
          </w:tcPr>
          <w:p w:rsidR="004C26AF" w:rsidRDefault="004C26AF">
            <w:pPr>
              <w:spacing w:line="560" w:lineRule="exact"/>
              <w:jc w:val="center"/>
              <w:rPr>
                <w:rFonts w:ascii="仿宋_GB2312" w:eastAsia="仿宋_GB2312" w:hAnsi="仿宋_GB2312" w:cs="仿宋_GB2312"/>
                <w:szCs w:val="21"/>
              </w:rPr>
            </w:pPr>
          </w:p>
        </w:tc>
        <w:tc>
          <w:tcPr>
            <w:tcW w:w="1755" w:type="dxa"/>
            <w:vAlign w:val="center"/>
          </w:tcPr>
          <w:p w:rsidR="004C26AF" w:rsidRDefault="004C26AF">
            <w:pPr>
              <w:spacing w:line="560" w:lineRule="exact"/>
              <w:jc w:val="center"/>
              <w:rPr>
                <w:rFonts w:ascii="仿宋_GB2312" w:eastAsia="仿宋_GB2312" w:hAnsi="仿宋_GB2312" w:cs="仿宋_GB2312"/>
                <w:szCs w:val="21"/>
              </w:rPr>
            </w:pPr>
          </w:p>
        </w:tc>
        <w:tc>
          <w:tcPr>
            <w:tcW w:w="2160" w:type="dxa"/>
            <w:vAlign w:val="center"/>
          </w:tcPr>
          <w:p w:rsidR="004C26AF" w:rsidRDefault="004C26AF">
            <w:pPr>
              <w:spacing w:line="560" w:lineRule="exact"/>
              <w:jc w:val="center"/>
              <w:rPr>
                <w:rFonts w:ascii="仿宋_GB2312" w:eastAsia="仿宋_GB2312" w:hAnsi="仿宋_GB2312" w:cs="仿宋_GB2312"/>
                <w:szCs w:val="21"/>
              </w:rPr>
            </w:pPr>
          </w:p>
        </w:tc>
        <w:tc>
          <w:tcPr>
            <w:tcW w:w="1297" w:type="dxa"/>
            <w:vAlign w:val="center"/>
          </w:tcPr>
          <w:p w:rsidR="004C26AF" w:rsidRDefault="004C26AF">
            <w:pPr>
              <w:spacing w:line="560" w:lineRule="exact"/>
              <w:jc w:val="center"/>
              <w:rPr>
                <w:rFonts w:ascii="仿宋_GB2312" w:eastAsia="仿宋_GB2312" w:hAnsi="仿宋_GB2312" w:cs="仿宋_GB2312"/>
                <w:szCs w:val="21"/>
              </w:rPr>
            </w:pPr>
          </w:p>
        </w:tc>
        <w:tc>
          <w:tcPr>
            <w:tcW w:w="1008" w:type="dxa"/>
            <w:vAlign w:val="center"/>
          </w:tcPr>
          <w:p w:rsidR="004C26AF" w:rsidRDefault="004C26AF">
            <w:pPr>
              <w:spacing w:line="560" w:lineRule="exact"/>
              <w:jc w:val="center"/>
              <w:rPr>
                <w:rFonts w:ascii="仿宋_GB2312" w:eastAsia="仿宋_GB2312" w:hAnsi="仿宋_GB2312" w:cs="仿宋_GB2312"/>
                <w:szCs w:val="21"/>
              </w:rPr>
            </w:pPr>
          </w:p>
        </w:tc>
        <w:tc>
          <w:tcPr>
            <w:tcW w:w="1441" w:type="dxa"/>
            <w:vAlign w:val="center"/>
          </w:tcPr>
          <w:p w:rsidR="004C26AF" w:rsidRDefault="004C26AF">
            <w:pPr>
              <w:spacing w:line="560" w:lineRule="exact"/>
              <w:jc w:val="center"/>
              <w:rPr>
                <w:rFonts w:ascii="仿宋_GB2312" w:eastAsia="仿宋_GB2312" w:hAnsi="仿宋_GB2312" w:cs="仿宋_GB2312"/>
                <w:szCs w:val="21"/>
              </w:rPr>
            </w:pPr>
          </w:p>
        </w:tc>
        <w:tc>
          <w:tcPr>
            <w:tcW w:w="1152" w:type="dxa"/>
            <w:vAlign w:val="center"/>
          </w:tcPr>
          <w:p w:rsidR="004C26AF" w:rsidRDefault="004C26AF">
            <w:pPr>
              <w:spacing w:line="560" w:lineRule="exact"/>
              <w:jc w:val="center"/>
              <w:rPr>
                <w:rFonts w:ascii="仿宋_GB2312" w:eastAsia="仿宋_GB2312" w:hAnsi="仿宋_GB2312" w:cs="仿宋_GB2312"/>
                <w:szCs w:val="21"/>
              </w:rPr>
            </w:pPr>
          </w:p>
        </w:tc>
        <w:tc>
          <w:tcPr>
            <w:tcW w:w="1214" w:type="dxa"/>
            <w:vAlign w:val="center"/>
          </w:tcPr>
          <w:p w:rsidR="004C26AF" w:rsidRDefault="004C26AF">
            <w:pPr>
              <w:spacing w:line="560" w:lineRule="exact"/>
              <w:jc w:val="center"/>
              <w:rPr>
                <w:rFonts w:ascii="仿宋_GB2312" w:eastAsia="仿宋_GB2312" w:hAnsi="仿宋_GB2312" w:cs="仿宋_GB2312"/>
                <w:szCs w:val="21"/>
              </w:rPr>
            </w:pPr>
          </w:p>
        </w:tc>
      </w:tr>
    </w:tbl>
    <w:p w:rsidR="004C26AF" w:rsidRDefault="004C26AF">
      <w:pPr>
        <w:widowControl/>
        <w:adjustRightInd w:val="0"/>
        <w:snapToGrid w:val="0"/>
        <w:spacing w:after="200" w:line="500" w:lineRule="exact"/>
        <w:jc w:val="left"/>
        <w:rPr>
          <w:szCs w:val="21"/>
        </w:rPr>
      </w:pPr>
    </w:p>
    <w:sectPr w:rsidR="004C26AF" w:rsidSect="004C26AF">
      <w:footerReference w:type="even" r:id="rId14"/>
      <w:footerReference w:type="default" r:id="rId15"/>
      <w:pgSz w:w="16838" w:h="11906" w:orient="landscape"/>
      <w:pgMar w:top="1800" w:right="1440" w:bottom="1800" w:left="144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477" w:rsidRDefault="00FF0477" w:rsidP="004C26AF">
      <w:r>
        <w:separator/>
      </w:r>
    </w:p>
  </w:endnote>
  <w:endnote w:type="continuationSeparator" w:id="1">
    <w:p w:rsidR="00FF0477" w:rsidRDefault="00FF0477" w:rsidP="004C26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等线">
    <w:altName w:val="宋体"/>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等线 Light">
    <w:altName w:val="宋体"/>
    <w:charset w:val="86"/>
    <w:family w:val="auto"/>
    <w:pitch w:val="default"/>
    <w:sig w:usb0="00000000" w:usb1="00000000"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Times New Romans">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42A" w:rsidRDefault="00B6642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6AF" w:rsidRDefault="00F06EFD">
    <w:pPr>
      <w:pStyle w:val="a5"/>
      <w:framePr w:wrap="around" w:vAnchor="text" w:hAnchor="margin" w:xAlign="outside" w:y="1"/>
      <w:rPr>
        <w:rStyle w:val="a9"/>
        <w:rFonts w:ascii="仿宋_GB2312"/>
        <w:sz w:val="28"/>
        <w:szCs w:val="28"/>
      </w:rPr>
    </w:pPr>
    <w:r>
      <w:rPr>
        <w:rStyle w:val="a9"/>
        <w:rFonts w:ascii="仿宋_GB2312" w:hint="eastAsia"/>
        <w:sz w:val="28"/>
        <w:szCs w:val="28"/>
      </w:rPr>
      <w:t>—</w:t>
    </w:r>
    <w:r>
      <w:rPr>
        <w:rStyle w:val="a9"/>
        <w:rFonts w:ascii="仿宋_GB2312" w:hint="eastAsia"/>
        <w:sz w:val="28"/>
        <w:szCs w:val="28"/>
      </w:rPr>
      <w:t xml:space="preserve"> </w:t>
    </w:r>
    <w:r w:rsidR="00B72945">
      <w:rPr>
        <w:rStyle w:val="a9"/>
        <w:rFonts w:ascii="仿宋_GB2312" w:hint="eastAsia"/>
        <w:sz w:val="28"/>
        <w:szCs w:val="28"/>
      </w:rPr>
      <w:fldChar w:fldCharType="begin"/>
    </w:r>
    <w:r>
      <w:rPr>
        <w:rStyle w:val="a9"/>
        <w:rFonts w:ascii="仿宋_GB2312" w:hint="eastAsia"/>
        <w:sz w:val="28"/>
        <w:szCs w:val="28"/>
      </w:rPr>
      <w:instrText xml:space="preserve"> PAGE </w:instrText>
    </w:r>
    <w:r w:rsidR="00B72945">
      <w:rPr>
        <w:rStyle w:val="a9"/>
        <w:rFonts w:ascii="仿宋_GB2312" w:hint="eastAsia"/>
        <w:sz w:val="28"/>
        <w:szCs w:val="28"/>
      </w:rPr>
      <w:fldChar w:fldCharType="separate"/>
    </w:r>
    <w:r w:rsidR="00B6642A">
      <w:rPr>
        <w:rStyle w:val="a9"/>
        <w:rFonts w:ascii="仿宋_GB2312"/>
        <w:noProof/>
        <w:sz w:val="28"/>
        <w:szCs w:val="28"/>
      </w:rPr>
      <w:t>9</w:t>
    </w:r>
    <w:r w:rsidR="00B72945">
      <w:rPr>
        <w:rStyle w:val="a9"/>
        <w:rFonts w:ascii="仿宋_GB2312" w:hint="eastAsia"/>
        <w:sz w:val="28"/>
        <w:szCs w:val="28"/>
      </w:rPr>
      <w:fldChar w:fldCharType="end"/>
    </w:r>
    <w:r>
      <w:rPr>
        <w:rStyle w:val="a9"/>
        <w:rFonts w:ascii="仿宋_GB2312" w:hint="eastAsia"/>
        <w:sz w:val="28"/>
        <w:szCs w:val="28"/>
      </w:rPr>
      <w:t xml:space="preserve"> </w:t>
    </w:r>
    <w:r>
      <w:rPr>
        <w:rStyle w:val="a9"/>
        <w:rFonts w:ascii="仿宋_GB2312" w:hint="eastAsia"/>
        <w:sz w:val="28"/>
        <w:szCs w:val="28"/>
      </w:rPr>
      <w:t>—</w:t>
    </w:r>
  </w:p>
  <w:p w:rsidR="004C26AF" w:rsidRDefault="004C26AF">
    <w:pPr>
      <w:pStyle w:val="a5"/>
      <w:ind w:right="360" w:firstLine="360"/>
    </w:pPr>
  </w:p>
  <w:p w:rsidR="004C26AF" w:rsidRDefault="004C26A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6AF" w:rsidRDefault="004C26AF">
    <w:pPr>
      <w:pStyle w:val="a5"/>
      <w:ind w:right="360" w:firstLine="360"/>
    </w:pPr>
  </w:p>
  <w:p w:rsidR="004C26AF" w:rsidRDefault="00F06EFD">
    <w:pPr>
      <w:pStyle w:val="a5"/>
      <w:framePr w:wrap="around" w:vAnchor="text" w:hAnchor="margin" w:xAlign="outside" w:y="1"/>
      <w:rPr>
        <w:rStyle w:val="a9"/>
        <w:rFonts w:ascii="仿宋_GB2312"/>
        <w:sz w:val="28"/>
        <w:szCs w:val="28"/>
      </w:rPr>
    </w:pPr>
    <w:r>
      <w:rPr>
        <w:rStyle w:val="a9"/>
        <w:rFonts w:ascii="仿宋_GB2312" w:hint="eastAsia"/>
        <w:sz w:val="28"/>
        <w:szCs w:val="28"/>
      </w:rPr>
      <w:t>—</w:t>
    </w:r>
    <w:r>
      <w:rPr>
        <w:rStyle w:val="a9"/>
        <w:rFonts w:ascii="仿宋_GB2312" w:hint="eastAsia"/>
        <w:sz w:val="28"/>
        <w:szCs w:val="28"/>
      </w:rPr>
      <w:t xml:space="preserve"> </w:t>
    </w:r>
    <w:r w:rsidR="00B72945">
      <w:rPr>
        <w:rStyle w:val="a9"/>
        <w:rFonts w:ascii="仿宋_GB2312" w:hint="eastAsia"/>
        <w:sz w:val="28"/>
        <w:szCs w:val="28"/>
      </w:rPr>
      <w:fldChar w:fldCharType="begin"/>
    </w:r>
    <w:r>
      <w:rPr>
        <w:rStyle w:val="a9"/>
        <w:rFonts w:ascii="仿宋_GB2312" w:hint="eastAsia"/>
        <w:sz w:val="28"/>
        <w:szCs w:val="28"/>
      </w:rPr>
      <w:instrText xml:space="preserve"> PAGE </w:instrText>
    </w:r>
    <w:r w:rsidR="00B72945">
      <w:rPr>
        <w:rStyle w:val="a9"/>
        <w:rFonts w:ascii="仿宋_GB2312" w:hint="eastAsia"/>
        <w:sz w:val="28"/>
        <w:szCs w:val="28"/>
      </w:rPr>
      <w:fldChar w:fldCharType="separate"/>
    </w:r>
    <w:r w:rsidR="00B6642A">
      <w:rPr>
        <w:rStyle w:val="a9"/>
        <w:rFonts w:ascii="仿宋_GB2312"/>
        <w:noProof/>
        <w:sz w:val="28"/>
        <w:szCs w:val="28"/>
      </w:rPr>
      <w:t>1</w:t>
    </w:r>
    <w:r w:rsidR="00B72945">
      <w:rPr>
        <w:rStyle w:val="a9"/>
        <w:rFonts w:ascii="仿宋_GB2312" w:hint="eastAsia"/>
        <w:sz w:val="28"/>
        <w:szCs w:val="28"/>
      </w:rPr>
      <w:fldChar w:fldCharType="end"/>
    </w:r>
    <w:r>
      <w:rPr>
        <w:rStyle w:val="a9"/>
        <w:rFonts w:ascii="仿宋_GB2312" w:hint="eastAsia"/>
        <w:sz w:val="28"/>
        <w:szCs w:val="28"/>
      </w:rPr>
      <w:t xml:space="preserve"> </w:t>
    </w:r>
    <w:r>
      <w:rPr>
        <w:rStyle w:val="a9"/>
        <w:rFonts w:ascii="仿宋_GB2312" w:hint="eastAsia"/>
        <w:sz w:val="28"/>
        <w:szCs w:val="28"/>
      </w:rPr>
      <w:t>—</w:t>
    </w:r>
  </w:p>
  <w:p w:rsidR="004C26AF" w:rsidRDefault="004C26AF">
    <w:pPr>
      <w:pStyle w:val="a5"/>
      <w:ind w:right="360" w:firstLine="360"/>
    </w:pPr>
  </w:p>
  <w:p w:rsidR="004C26AF" w:rsidRDefault="004C26AF">
    <w:pPr>
      <w:pStyle w:val="a5"/>
      <w:jc w:val="right"/>
      <w:rPr>
        <w:rStyle w:val="a9"/>
        <w:rFonts w:ascii="仿宋_GB2312"/>
        <w:sz w:val="28"/>
        <w:szCs w:val="28"/>
      </w:rPr>
    </w:pPr>
  </w:p>
  <w:p w:rsidR="004C26AF" w:rsidRDefault="004C26AF">
    <w:pPr>
      <w:pStyle w:val="a5"/>
      <w:tabs>
        <w:tab w:val="clear" w:pos="8306"/>
        <w:tab w:val="right" w:pos="8305"/>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6AF" w:rsidRDefault="004C26AF">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6AF" w:rsidRDefault="00F06EFD">
    <w:pPr>
      <w:pStyle w:val="a5"/>
      <w:rPr>
        <w:rStyle w:val="a9"/>
        <w:rFonts w:ascii="仿宋_GB2312"/>
        <w:sz w:val="28"/>
        <w:szCs w:val="28"/>
      </w:rPr>
    </w:pPr>
    <w:r>
      <w:rPr>
        <w:rStyle w:val="a9"/>
        <w:rFonts w:ascii="仿宋_GB2312" w:hint="eastAsia"/>
        <w:sz w:val="28"/>
        <w:szCs w:val="28"/>
      </w:rPr>
      <w:t>—</w:t>
    </w:r>
    <w:r>
      <w:rPr>
        <w:rStyle w:val="a9"/>
        <w:rFonts w:ascii="仿宋_GB2312" w:hint="eastAsia"/>
        <w:sz w:val="28"/>
        <w:szCs w:val="28"/>
      </w:rPr>
      <w:t xml:space="preserve"> </w:t>
    </w:r>
    <w:r w:rsidR="00B6642A">
      <w:rPr>
        <w:rStyle w:val="a9"/>
        <w:rFonts w:ascii="仿宋_GB2312" w:hint="eastAsia"/>
        <w:sz w:val="28"/>
        <w:szCs w:val="28"/>
      </w:rPr>
      <w:t>13</w:t>
    </w:r>
    <w:r>
      <w:rPr>
        <w:rStyle w:val="a9"/>
        <w:rFonts w:ascii="仿宋_GB2312" w:hint="eastAsia"/>
        <w:sz w:val="28"/>
        <w:szCs w:val="28"/>
      </w:rPr>
      <w:t>—</w:t>
    </w:r>
  </w:p>
  <w:p w:rsidR="004C26AF" w:rsidRDefault="004C26AF" w:rsidP="00B6642A">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477" w:rsidRDefault="00FF0477" w:rsidP="004C26AF">
      <w:r>
        <w:separator/>
      </w:r>
    </w:p>
  </w:footnote>
  <w:footnote w:type="continuationSeparator" w:id="1">
    <w:p w:rsidR="00FF0477" w:rsidRDefault="00FF0477" w:rsidP="004C26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42A" w:rsidRDefault="00B6642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42A" w:rsidRDefault="00B6642A">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42A" w:rsidRDefault="00B6642A">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16B5D"/>
    <w:rsid w:val="000010A5"/>
    <w:rsid w:val="000D64F3"/>
    <w:rsid w:val="000E082E"/>
    <w:rsid w:val="000F0B5E"/>
    <w:rsid w:val="0010762A"/>
    <w:rsid w:val="00116B5D"/>
    <w:rsid w:val="001323A4"/>
    <w:rsid w:val="00142147"/>
    <w:rsid w:val="0018064D"/>
    <w:rsid w:val="001815C1"/>
    <w:rsid w:val="001962DE"/>
    <w:rsid w:val="001A2BFD"/>
    <w:rsid w:val="001A7E7B"/>
    <w:rsid w:val="001B15AC"/>
    <w:rsid w:val="001B2914"/>
    <w:rsid w:val="00246B21"/>
    <w:rsid w:val="00276CEF"/>
    <w:rsid w:val="002B4973"/>
    <w:rsid w:val="002F54D1"/>
    <w:rsid w:val="00321CD1"/>
    <w:rsid w:val="00351998"/>
    <w:rsid w:val="003833ED"/>
    <w:rsid w:val="003A1B7B"/>
    <w:rsid w:val="003B05CF"/>
    <w:rsid w:val="0045539C"/>
    <w:rsid w:val="00480587"/>
    <w:rsid w:val="00483DD0"/>
    <w:rsid w:val="004B135D"/>
    <w:rsid w:val="004C26AF"/>
    <w:rsid w:val="004E4417"/>
    <w:rsid w:val="00537D5F"/>
    <w:rsid w:val="00545E17"/>
    <w:rsid w:val="00551BE0"/>
    <w:rsid w:val="005729F1"/>
    <w:rsid w:val="005C0521"/>
    <w:rsid w:val="005E6F11"/>
    <w:rsid w:val="005F7DD0"/>
    <w:rsid w:val="00612608"/>
    <w:rsid w:val="006A3C74"/>
    <w:rsid w:val="006D6458"/>
    <w:rsid w:val="006D78A3"/>
    <w:rsid w:val="007D2ECA"/>
    <w:rsid w:val="007E539C"/>
    <w:rsid w:val="00875E41"/>
    <w:rsid w:val="00896949"/>
    <w:rsid w:val="008B26B0"/>
    <w:rsid w:val="008D2E23"/>
    <w:rsid w:val="00946024"/>
    <w:rsid w:val="00991FC4"/>
    <w:rsid w:val="00A263E7"/>
    <w:rsid w:val="00A70EFC"/>
    <w:rsid w:val="00A85EB3"/>
    <w:rsid w:val="00B10CE5"/>
    <w:rsid w:val="00B52BB2"/>
    <w:rsid w:val="00B565FB"/>
    <w:rsid w:val="00B6642A"/>
    <w:rsid w:val="00B72945"/>
    <w:rsid w:val="00BB4F87"/>
    <w:rsid w:val="00C214A5"/>
    <w:rsid w:val="00C61052"/>
    <w:rsid w:val="00C84378"/>
    <w:rsid w:val="00D13D5B"/>
    <w:rsid w:val="00DB23DB"/>
    <w:rsid w:val="00DC797C"/>
    <w:rsid w:val="00DE24FB"/>
    <w:rsid w:val="00DE57CD"/>
    <w:rsid w:val="00DE68CF"/>
    <w:rsid w:val="00E1262D"/>
    <w:rsid w:val="00E16BE6"/>
    <w:rsid w:val="00E460BE"/>
    <w:rsid w:val="00E50183"/>
    <w:rsid w:val="00E70054"/>
    <w:rsid w:val="00E87FEA"/>
    <w:rsid w:val="00EA18F7"/>
    <w:rsid w:val="00EC0FEE"/>
    <w:rsid w:val="00ED30E6"/>
    <w:rsid w:val="00F06EFD"/>
    <w:rsid w:val="00F325E5"/>
    <w:rsid w:val="00F37F54"/>
    <w:rsid w:val="00F420C8"/>
    <w:rsid w:val="00F760C3"/>
    <w:rsid w:val="00FA7C78"/>
    <w:rsid w:val="00FC31E3"/>
    <w:rsid w:val="00FE059C"/>
    <w:rsid w:val="00FF0477"/>
    <w:rsid w:val="00FF1AA8"/>
    <w:rsid w:val="0C006BEB"/>
    <w:rsid w:val="51725215"/>
    <w:rsid w:val="52A242E6"/>
    <w:rsid w:val="635758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6"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6" w:qFormat="1"/>
    <w:lsdException w:name="footer" w:semiHidden="0" w:uiPriority="6" w:qFormat="1"/>
    <w:lsdException w:name="caption" w:uiPriority="35" w:qFormat="1"/>
    <w:lsdException w:name="page number" w:semiHidden="0" w:unhideWhenUsed="0" w:qFormat="1"/>
    <w:lsdException w:name="Title" w:semiHidden="0" w:uiPriority="10" w:unhideWhenUsed="0" w:qFormat="1"/>
    <w:lsdException w:name="Default Paragraph Font" w:uiPriority="1"/>
    <w:lsdException w:name="Subtitle" w:semiHidden="0" w:uiPriority="11" w:unhideWhenUsed="0" w:qFormat="1"/>
    <w:lsdException w:name="Date" w:semiHidden="0" w:uiPriority="0"/>
    <w:lsdException w:name="Hyperlink" w:semiHidden="0" w:uiPriority="0" w:unhideWhenUsed="0"/>
    <w:lsdException w:name="Strong" w:semiHidden="0" w:uiPriority="22" w:unhideWhenUsed="0" w:qFormat="1"/>
    <w:lsdException w:name="Emphasis" w:semiHidden="0" w:uiPriority="20" w:unhideWhenUsed="0" w:qFormat="1"/>
    <w:lsdException w:name="Normal (Web)" w:semiHidden="0" w:uiPriority="7" w:unhideWhenUsed="0" w:qFormat="1"/>
    <w:lsdException w:name="Normal Table" w:qFormat="1"/>
    <w:lsdException w:name="Balloon Text" w:semiHidden="0" w:uiPriority="6"/>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6AF"/>
    <w:pPr>
      <w:widowControl w:val="0"/>
      <w:jc w:val="both"/>
    </w:pPr>
    <w:rPr>
      <w:rFonts w:asciiTheme="minorHAnsi" w:hAnsiTheme="minorHAnsi" w:cstheme="minorBidi"/>
      <w:kern w:val="2"/>
      <w:sz w:val="21"/>
      <w:szCs w:val="22"/>
    </w:rPr>
  </w:style>
  <w:style w:type="paragraph" w:styleId="1">
    <w:name w:val="heading 1"/>
    <w:basedOn w:val="a"/>
    <w:next w:val="a"/>
    <w:link w:val="1Char"/>
    <w:uiPriority w:val="6"/>
    <w:qFormat/>
    <w:rsid w:val="004C26AF"/>
    <w:pPr>
      <w:spacing w:beforeAutospacing="1" w:afterAutospacing="1"/>
      <w:jc w:val="left"/>
      <w:outlineLvl w:val="0"/>
    </w:pPr>
    <w:rPr>
      <w:rFonts w:ascii="宋体" w:eastAsia="宋体" w:hAnsi="宋体" w:cs="宋体"/>
      <w:b/>
      <w:color w:val="000000"/>
      <w:kern w:val="0"/>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nhideWhenUsed/>
    <w:rsid w:val="004C26AF"/>
    <w:pPr>
      <w:ind w:leftChars="2500" w:left="100"/>
    </w:pPr>
  </w:style>
  <w:style w:type="paragraph" w:styleId="a4">
    <w:name w:val="Balloon Text"/>
    <w:basedOn w:val="a"/>
    <w:link w:val="Char0"/>
    <w:uiPriority w:val="6"/>
    <w:unhideWhenUsed/>
    <w:rsid w:val="004C26AF"/>
    <w:rPr>
      <w:sz w:val="18"/>
      <w:szCs w:val="18"/>
    </w:rPr>
  </w:style>
  <w:style w:type="paragraph" w:styleId="a5">
    <w:name w:val="footer"/>
    <w:basedOn w:val="a"/>
    <w:link w:val="Char1"/>
    <w:uiPriority w:val="6"/>
    <w:unhideWhenUsed/>
    <w:qFormat/>
    <w:rsid w:val="004C26AF"/>
    <w:pPr>
      <w:tabs>
        <w:tab w:val="center" w:pos="4153"/>
        <w:tab w:val="right" w:pos="8306"/>
      </w:tabs>
      <w:snapToGrid w:val="0"/>
      <w:jc w:val="left"/>
    </w:pPr>
    <w:rPr>
      <w:sz w:val="18"/>
      <w:szCs w:val="18"/>
    </w:rPr>
  </w:style>
  <w:style w:type="paragraph" w:styleId="a6">
    <w:name w:val="header"/>
    <w:basedOn w:val="a"/>
    <w:link w:val="Char2"/>
    <w:uiPriority w:val="6"/>
    <w:unhideWhenUsed/>
    <w:qFormat/>
    <w:rsid w:val="004C26AF"/>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7"/>
    <w:qFormat/>
    <w:rsid w:val="004C26AF"/>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4C26AF"/>
    <w:rPr>
      <w:b/>
      <w:bCs/>
    </w:rPr>
  </w:style>
  <w:style w:type="character" w:styleId="a9">
    <w:name w:val="page number"/>
    <w:basedOn w:val="a0"/>
    <w:uiPriority w:val="99"/>
    <w:qFormat/>
    <w:rsid w:val="004C26AF"/>
  </w:style>
  <w:style w:type="character" w:styleId="aa">
    <w:name w:val="Emphasis"/>
    <w:basedOn w:val="a0"/>
    <w:uiPriority w:val="20"/>
    <w:qFormat/>
    <w:rsid w:val="004C26AF"/>
    <w:rPr>
      <w:i/>
      <w:iCs/>
    </w:rPr>
  </w:style>
  <w:style w:type="character" w:styleId="ab">
    <w:name w:val="Hyperlink"/>
    <w:basedOn w:val="a0"/>
    <w:rsid w:val="004C26AF"/>
    <w:rPr>
      <w:color w:val="0000FF"/>
      <w:u w:val="single"/>
    </w:rPr>
  </w:style>
  <w:style w:type="character" w:customStyle="1" w:styleId="Char2">
    <w:name w:val="页眉 Char"/>
    <w:basedOn w:val="a0"/>
    <w:link w:val="a6"/>
    <w:qFormat/>
    <w:rsid w:val="004C26AF"/>
    <w:rPr>
      <w:sz w:val="18"/>
      <w:szCs w:val="18"/>
    </w:rPr>
  </w:style>
  <w:style w:type="character" w:customStyle="1" w:styleId="Char1">
    <w:name w:val="页脚 Char"/>
    <w:basedOn w:val="a0"/>
    <w:link w:val="a5"/>
    <w:uiPriority w:val="99"/>
    <w:qFormat/>
    <w:rsid w:val="004C26AF"/>
    <w:rPr>
      <w:sz w:val="18"/>
      <w:szCs w:val="18"/>
    </w:rPr>
  </w:style>
  <w:style w:type="character" w:customStyle="1" w:styleId="Char0">
    <w:name w:val="批注框文本 Char"/>
    <w:basedOn w:val="a0"/>
    <w:link w:val="a4"/>
    <w:uiPriority w:val="99"/>
    <w:semiHidden/>
    <w:qFormat/>
    <w:rsid w:val="004C26AF"/>
    <w:rPr>
      <w:kern w:val="2"/>
      <w:sz w:val="18"/>
      <w:szCs w:val="18"/>
    </w:rPr>
  </w:style>
  <w:style w:type="character" w:customStyle="1" w:styleId="Char">
    <w:name w:val="日期 Char"/>
    <w:basedOn w:val="a0"/>
    <w:link w:val="a3"/>
    <w:rsid w:val="004C26AF"/>
    <w:rPr>
      <w:kern w:val="2"/>
      <w:sz w:val="21"/>
      <w:szCs w:val="22"/>
    </w:rPr>
  </w:style>
  <w:style w:type="character" w:customStyle="1" w:styleId="1Char">
    <w:name w:val="标题 1 Char"/>
    <w:basedOn w:val="a0"/>
    <w:link w:val="1"/>
    <w:uiPriority w:val="6"/>
    <w:rsid w:val="004C26AF"/>
    <w:rPr>
      <w:rFonts w:ascii="宋体" w:eastAsia="宋体" w:hAnsi="宋体" w:cs="宋体"/>
      <w:b/>
      <w:color w:val="000000"/>
      <w:sz w:val="48"/>
      <w:szCs w:val="48"/>
    </w:rPr>
  </w:style>
  <w:style w:type="character" w:customStyle="1" w:styleId="BodyTextIndentChar">
    <w:name w:val="Body Text Indent Char"/>
    <w:basedOn w:val="a0"/>
    <w:uiPriority w:val="6"/>
    <w:qFormat/>
    <w:rsid w:val="004C26AF"/>
    <w:rPr>
      <w:rFonts w:ascii="Times New Roman" w:hAnsi="Times New Roman"/>
      <w:b/>
      <w:kern w:val="1"/>
    </w:rPr>
  </w:style>
  <w:style w:type="character" w:customStyle="1" w:styleId="ac">
    <w:name w:val="批注框文本 字符"/>
    <w:basedOn w:val="a0"/>
    <w:qFormat/>
    <w:rsid w:val="004C26AF"/>
    <w:rPr>
      <w:rFonts w:ascii="Calibri" w:hAnsi="Calibri"/>
      <w:kern w:val="1"/>
      <w:sz w:val="18"/>
      <w:szCs w:val="18"/>
    </w:rPr>
  </w:style>
  <w:style w:type="character" w:customStyle="1" w:styleId="Char3">
    <w:name w:val="普通(网站) Char"/>
    <w:basedOn w:val="a0"/>
    <w:uiPriority w:val="2"/>
    <w:rsid w:val="004C26AF"/>
    <w:rPr>
      <w:kern w:val="0"/>
      <w:sz w:val="24"/>
      <w:lang w:val="en-US" w:eastAsia="zh-CN"/>
    </w:rPr>
  </w:style>
  <w:style w:type="paragraph" w:customStyle="1" w:styleId="BodyTextIndent">
    <w:name w:val="Body Text Indent*"/>
    <w:basedOn w:val="a"/>
    <w:uiPriority w:val="6"/>
    <w:qFormat/>
    <w:rsid w:val="004C26AF"/>
    <w:pPr>
      <w:ind w:left="1758" w:hanging="1758"/>
    </w:pPr>
    <w:rPr>
      <w:rFonts w:ascii="Times New Roman" w:eastAsia="宋体" w:hAnsi="Times New Roman" w:cs="Times New Roman"/>
      <w:b/>
      <w:color w:val="000000"/>
      <w:kern w:val="1"/>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ndjyjb@126.com"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694</Words>
  <Characters>3961</Characters>
  <Application>Microsoft Office Word</Application>
  <DocSecurity>0</DocSecurity>
  <Lines>33</Lines>
  <Paragraphs>9</Paragraphs>
  <ScaleCrop>false</ScaleCrop>
  <Company>Microsoft</Company>
  <LinksUpToDate>false</LinksUpToDate>
  <CharactersWithSpaces>4646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郭文凯</cp:lastModifiedBy>
  <cp:revision>5</cp:revision>
  <dcterms:created xsi:type="dcterms:W3CDTF">2018-11-22T02:47:00Z</dcterms:created>
  <dcterms:modified xsi:type="dcterms:W3CDTF">2018-11-22T07:10:00Z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