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河南省电化教育馆</w:t>
      </w:r>
    </w:p>
    <w:tbl>
      <w:tblPr>
        <w:tblStyle w:val="8"/>
        <w:tblpPr w:leftFromText="180" w:rightFromText="180" w:vertAnchor="page" w:horzAnchor="margin" w:tblpY="3961"/>
        <w:tblW w:w="8445" w:type="dxa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5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45" w:type="dxa"/>
            <w:tcBorders>
              <w:top w:val="nil"/>
              <w:bottom w:val="single" w:color="FF0000" w:sz="12" w:space="0"/>
              <w:right w:val="nil"/>
            </w:tcBorders>
          </w:tcPr>
          <w:p>
            <w:pPr>
              <w:jc w:val="center"/>
              <w:rPr>
                <w:rFonts w:ascii="仿宋_GB2312" w:hAnsi="方正小标宋简体" w:eastAsia="仿宋_GB2312" w:cs="方正小标宋简体"/>
                <w:color w:val="FF0000"/>
                <w:sz w:val="96"/>
                <w:szCs w:val="96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ascii="Times New Roman" w:hAnsi="Times New Roman" w:eastAsia="仿宋_GB2312" w:cs="Times New Roman"/>
                <w:sz w:val="32"/>
              </w:rPr>
              <w:t>〔201</w:t>
            </w: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sz w:val="32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106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pStyle w:val="2"/>
        <w:spacing w:beforeAutospacing="0" w:afterAutospacing="0" w:line="700" w:lineRule="exact"/>
        <w:jc w:val="center"/>
        <w:rPr>
          <w:rFonts w:ascii="方正小标宋简体" w:hAnsi="方正小标宋简体" w:eastAsia="方正小标宋简体" w:cs="方正小标宋简体"/>
          <w:b w:val="0"/>
          <w:w w:val="95"/>
          <w:kern w:val="1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w w:val="95"/>
          <w:kern w:val="1"/>
          <w:sz w:val="44"/>
          <w:szCs w:val="44"/>
        </w:rPr>
        <w:t>关于公布“腾讯智慧校园”第</w:t>
      </w:r>
      <w:r>
        <w:rPr>
          <w:rFonts w:hint="eastAsia" w:ascii="方正小标宋简体" w:hAnsi="方正小标宋简体" w:eastAsia="方正小标宋简体" w:cs="方正小标宋简体"/>
          <w:b w:val="0"/>
          <w:w w:val="95"/>
          <w:kern w:val="1"/>
          <w:sz w:val="44"/>
          <w:szCs w:val="44"/>
          <w:lang w:val="en-US" w:eastAsia="zh-CN"/>
        </w:rPr>
        <w:t>二</w:t>
      </w:r>
      <w:r>
        <w:rPr>
          <w:rFonts w:ascii="方正小标宋简体" w:hAnsi="方正小标宋简体" w:eastAsia="方正小标宋简体" w:cs="方正小标宋简体"/>
          <w:b w:val="0"/>
          <w:w w:val="95"/>
          <w:kern w:val="1"/>
          <w:sz w:val="44"/>
          <w:szCs w:val="44"/>
        </w:rPr>
        <w:t>期试点名单的通知</w:t>
      </w:r>
    </w:p>
    <w:p>
      <w:pPr>
        <w:pStyle w:val="2"/>
        <w:spacing w:beforeAutospacing="0" w:afterAutospacing="0" w:line="700" w:lineRule="exact"/>
        <w:jc w:val="center"/>
        <w:rPr>
          <w:rFonts w:ascii="方正小标宋简体" w:hAnsi="方正小标宋简体" w:eastAsia="方正小标宋简体" w:cs="方正小标宋简体"/>
          <w:b w:val="0"/>
          <w:kern w:val="1"/>
          <w:sz w:val="44"/>
          <w:szCs w:val="44"/>
        </w:rPr>
      </w:pPr>
    </w:p>
    <w:p>
      <w:pPr>
        <w:pStyle w:val="7"/>
        <w:shd w:val="clear" w:color="000000" w:fill="FFFFFF"/>
        <w:spacing w:before="0" w:beforeAutospacing="0" w:after="0" w:afterAutospacing="0" w:line="5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各省辖市、省直管县（市）电教馆（中心），厅直属中小学校：</w:t>
      </w:r>
    </w:p>
    <w:p>
      <w:pPr>
        <w:pStyle w:val="22"/>
        <w:spacing w:line="58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为全面贯彻教育部《教育信息化2.0行动计划》和《中小学数字校园建设规范（试行）》有关精神，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积极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推进“数字校园建设覆盖全体学校”,根据河南省电化教育馆《关于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val="en-US" w:eastAsia="zh-CN"/>
        </w:rPr>
        <w:t>申报第二期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中小学校“腾讯智慧校园”试点工作的通知》（豫电教馆〔201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〕7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号）的要求，经各地自主申报，市、县两级电教部门推荐，省电化教育馆审核确定，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val="en-US" w:eastAsia="zh-CN"/>
        </w:rPr>
        <w:t>郑州市金水区、洛阳市汝阳县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等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个县（区）为第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期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“腾讯智慧校园”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试点区域，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val="en-US" w:eastAsia="zh-CN"/>
        </w:rPr>
        <w:t>郑州大学实验小学、周口市文昌中学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等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所学校为第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期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“腾讯智慧校园”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试点学校，现将名单予以公布（见附件1、2）。</w:t>
      </w:r>
    </w:p>
    <w:p>
      <w:pPr>
        <w:pStyle w:val="22"/>
        <w:spacing w:line="58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各试点单位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val="en-US" w:eastAsia="zh-CN"/>
        </w:rPr>
        <w:t>应积极做好试点的落地实施，加快推进学校数字校园建设应用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val="en-US" w:eastAsia="zh-CN"/>
        </w:rPr>
        <w:t>各地在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试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val="en-US" w:eastAsia="zh-CN"/>
        </w:rPr>
        <w:t>点落地实施过程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中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val="en-US" w:eastAsia="zh-CN"/>
        </w:rPr>
        <w:t>如对相关政策有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问题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val="en-US" w:eastAsia="zh-CN"/>
        </w:rPr>
        <w:t>和疑问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，请及时向省电化教育馆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反馈。</w:t>
      </w:r>
    </w:p>
    <w:p>
      <w:pPr>
        <w:pStyle w:val="22"/>
        <w:spacing w:line="58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省电化教育馆信息化推进办公室联系人：许恒娟</w:t>
      </w:r>
    </w:p>
    <w:p>
      <w:pPr>
        <w:pStyle w:val="22"/>
        <w:spacing w:line="58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电话：0371-66329808</w:t>
      </w:r>
    </w:p>
    <w:p>
      <w:pPr>
        <w:pStyle w:val="22"/>
        <w:spacing w:line="58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电子邮箱：hndjxtb@163.com</w:t>
      </w:r>
    </w:p>
    <w:p>
      <w:pPr>
        <w:pStyle w:val="22"/>
        <w:spacing w:line="58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腾讯智慧校园河南运营中心联系人：狄鑫</w:t>
      </w:r>
    </w:p>
    <w:p>
      <w:pPr>
        <w:pStyle w:val="22"/>
        <w:spacing w:line="58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电话：13283711239</w:t>
      </w:r>
    </w:p>
    <w:p>
      <w:pPr>
        <w:pStyle w:val="7"/>
        <w:shd w:val="clear" w:color="000000" w:fill="FFFFFF"/>
        <w:spacing w:before="0" w:beforeAutospacing="0" w:after="0" w:afterAutospacing="0"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7"/>
        <w:shd w:val="clear" w:color="000000" w:fill="FFFFFF"/>
        <w:spacing w:before="0" w:beforeAutospacing="0" w:after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附件：1.“</w:t>
      </w:r>
      <w:r>
        <w:rPr>
          <w:rFonts w:hint="eastAsia" w:ascii="仿宋_GB2312" w:hAnsi="仿宋_GB2312" w:eastAsia="仿宋_GB2312" w:cs="仿宋_GB2312"/>
          <w:sz w:val="32"/>
          <w:szCs w:val="32"/>
        </w:rPr>
        <w:t>腾讯智慧校园”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</w:rPr>
        <w:t>试点区域名单</w:t>
      </w:r>
    </w:p>
    <w:p>
      <w:pPr>
        <w:pStyle w:val="7"/>
        <w:shd w:val="clear" w:color="000000" w:fill="FFFFFF"/>
        <w:spacing w:before="0" w:beforeAutospacing="0" w:after="0" w:afterAutospacing="0" w:line="58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腾讯智慧校园”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</w:rPr>
        <w:t>试点学校名单</w:t>
      </w:r>
    </w:p>
    <w:p>
      <w:pPr>
        <w:pStyle w:val="7"/>
        <w:shd w:val="clear" w:color="000000" w:fill="FFFFFF"/>
        <w:spacing w:before="0" w:beforeAutospacing="0" w:after="0" w:afterAutospacing="0"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7"/>
        <w:shd w:val="clear" w:color="000000" w:fill="FFFFFF"/>
        <w:spacing w:before="0" w:beforeAutospacing="0" w:after="0" w:afterAutospacing="0"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7"/>
        <w:shd w:val="clear" w:color="000000" w:fill="FFFFFF"/>
        <w:spacing w:before="0" w:beforeAutospacing="0" w:after="0" w:afterAutospacing="0"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7"/>
        <w:shd w:val="clear" w:color="000000" w:fill="FFFFFF"/>
        <w:spacing w:before="0" w:beforeAutospacing="0" w:after="0" w:afterAutospacing="0"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7"/>
        <w:shd w:val="clear" w:color="000000" w:fill="FFFFFF"/>
        <w:spacing w:before="0" w:beforeAutospacing="0" w:after="0" w:afterAutospacing="0" w:line="580" w:lineRule="exact"/>
        <w:jc w:val="righ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pStyle w:val="7"/>
        <w:shd w:val="clear" w:color="000000" w:fill="FFFFFF"/>
        <w:spacing w:before="0" w:beforeAutospacing="0" w:after="0" w:afterAutospacing="0"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</w:p>
    <w:p>
      <w:pPr>
        <w:pStyle w:val="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</w:p>
    <w:p>
      <w:pPr>
        <w:pStyle w:val="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</w:p>
    <w:p>
      <w:pPr>
        <w:pStyle w:val="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</w:p>
    <w:p>
      <w:pPr>
        <w:pStyle w:val="7"/>
        <w:shd w:val="clear" w:color="000000" w:fill="FFFFFF"/>
        <w:spacing w:before="0" w:beforeAutospacing="0" w:after="0" w:afterAutospacing="0" w:line="540" w:lineRule="exact"/>
        <w:jc w:val="both"/>
        <w:rPr>
          <w:rFonts w:ascii="黑体" w:hAnsi="黑体" w:eastAsia="黑体" w:cs="Times New Roman"/>
          <w:kern w:val="1"/>
          <w:sz w:val="32"/>
          <w:szCs w:val="32"/>
        </w:rPr>
      </w:pPr>
    </w:p>
    <w:p>
      <w:pPr>
        <w:pStyle w:val="7"/>
        <w:shd w:val="clear" w:color="000000" w:fill="FFFFFF"/>
        <w:spacing w:before="0" w:beforeAutospacing="0" w:after="0" w:afterAutospacing="0" w:line="540" w:lineRule="exact"/>
        <w:jc w:val="both"/>
        <w:rPr>
          <w:rFonts w:ascii="黑体" w:hAnsi="黑体" w:eastAsia="黑体" w:cs="Times New Roman"/>
          <w:kern w:val="1"/>
          <w:sz w:val="32"/>
          <w:szCs w:val="32"/>
        </w:rPr>
      </w:pPr>
    </w:p>
    <w:p>
      <w:pPr>
        <w:pStyle w:val="7"/>
        <w:shd w:val="clear" w:color="000000" w:fill="FFFFFF"/>
        <w:spacing w:before="0" w:beforeAutospacing="0" w:after="0" w:afterAutospacing="0" w:line="540" w:lineRule="exact"/>
        <w:jc w:val="both"/>
        <w:rPr>
          <w:rFonts w:ascii="黑体" w:hAnsi="黑体" w:eastAsia="黑体" w:cs="Times New Roman"/>
          <w:kern w:val="1"/>
          <w:sz w:val="32"/>
          <w:szCs w:val="32"/>
        </w:rPr>
      </w:pPr>
      <w:r>
        <w:rPr>
          <w:rFonts w:ascii="黑体" w:hAnsi="黑体" w:eastAsia="黑体" w:cs="Times New Roman"/>
          <w:kern w:val="1"/>
          <w:sz w:val="32"/>
          <w:szCs w:val="32"/>
        </w:rPr>
        <w:t>附件1：</w:t>
      </w:r>
    </w:p>
    <w:p>
      <w:pPr>
        <w:pStyle w:val="7"/>
        <w:shd w:val="clear" w:color="000000" w:fill="FFFFFF"/>
        <w:spacing w:before="0" w:beforeAutospacing="0" w:after="0" w:afterAutospacing="0" w:line="540" w:lineRule="exact"/>
        <w:jc w:val="center"/>
        <w:rPr>
          <w:rFonts w:ascii="黑体" w:hAnsi="黑体" w:eastAsia="黑体" w:cs="Times New Roman"/>
          <w:kern w:val="1"/>
          <w:sz w:val="32"/>
          <w:szCs w:val="32"/>
        </w:rPr>
      </w:pPr>
      <w:r>
        <w:rPr>
          <w:rFonts w:ascii="Times New Roman" w:hAnsi="Times New Roman" w:cs="Times New Roman"/>
          <w:b/>
          <w:kern w:val="1"/>
          <w:sz w:val="32"/>
          <w:szCs w:val="32"/>
        </w:rPr>
        <w:t>“腾讯智慧校园”第</w:t>
      </w:r>
      <w:r>
        <w:rPr>
          <w:rFonts w:hint="eastAsia" w:ascii="Times New Roman" w:hAnsi="Times New Roman" w:cs="Times New Roman"/>
          <w:b/>
          <w:kern w:val="1"/>
          <w:sz w:val="32"/>
          <w:szCs w:val="32"/>
        </w:rPr>
        <w:t>二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期试点区域名单</w:t>
      </w:r>
    </w:p>
    <w:tbl>
      <w:tblPr>
        <w:tblStyle w:val="8"/>
        <w:tblpPr w:leftFromText="180" w:rightFromText="180" w:vertAnchor="text" w:horzAnchor="page" w:tblpX="1945" w:tblpY="879"/>
        <w:tblOverlap w:val="never"/>
        <w:tblW w:w="80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445"/>
        <w:gridCol w:w="5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4"/>
                <w:szCs w:val="24"/>
              </w:rPr>
              <w:t>所在地市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4"/>
                <w:szCs w:val="24"/>
              </w:rPr>
              <w:t>县区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4"/>
                <w:szCs w:val="24"/>
              </w:rPr>
              <w:t>学校名称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郑州市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金水区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所）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黄河路第一小学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黄河路第二小学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黄河路第三小学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郑州市冠军中学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文化绿城小学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银河路小学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新柳路小学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木子联大外国语小学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洛阳市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老城区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（11所）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坛角小学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古香小学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老城区实验小学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老城区一小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老城区二小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老城区敬事街小学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老城区豫通街小学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老城区道北路小学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老城区农校街小学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老城区邙山中心小学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洛阳市第十八中学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高新区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（3所）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洛阳高新区第一初级中学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洛阳高新区第三初级中学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洛阳高新技术产业开发区实验小学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（191所）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汝阳县实验幼儿园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汝阳县第五实验小学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汝阳县城关镇东街小学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汝阳县城关镇南街小学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汝阳县城关镇西街小学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汝阳县城关镇北街小学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汝阳县城关镇杨庄小学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汝阳县第二实验小学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汝阳县外国语小学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汝阳县城关镇杨庄小学云梦教学点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汝阳县城关镇杨庄小学武湾教学点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汝阳县城关镇杨庄小学河西教学点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汝阳县城关镇杨庄小学张河教学点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汝阳县城关镇杨庄小学井沟教学点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汝阳县城关镇杨庄小学寺湾教学点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汝阳县城关镇杨庄小学洛峪教学点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汝阳县外国语实验中学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汝阳县实验中学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汝阳县城关镇第一初级中学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汝阳县城关镇第三初级中学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汝阳县第一高级中学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汝阳县实验高中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汝阳县第二高级中学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汝阳县科技中等专业学校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汝阳县第三职业高级中学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汝阳县特殊教育学校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汝阳县第二幼儿园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汝阳县上店镇西村小学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汝阳县上店镇汝南小学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汝阳县上店镇李庄小学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汝阳县上店镇西局小学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汝阳县上店镇汝南小学新庄教学点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汝阳县上店镇汝南小学下店教学点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汝阳县上店镇李庄小学桂柳教学点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汝阳县上店镇西局小学南拐教学点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汝阳县上店镇西局小学圪塔教学点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汝阳县上店镇中心小学西庄教学点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汝阳县上店镇李庄小学任庄教学点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汝阳县上店镇中心小学布河教学点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汝阳县上店镇第二初级中学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汝阳县付店镇马庙小学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汝阳县付店镇中心小学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汝阳县付店镇太山小学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汝阳县付店镇马庙小学拔菜坪教学点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汝阳县付店镇马庙小学东沟教学点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汝阳县付店镇中心小学石柱教学点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汝阳县付店镇太山小学河庄教学点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汝阳县付店镇初级中学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汝阳县小店镇小寺小学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汝阳县小店镇关帝小学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汝阳县小店镇圣王台小学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汝阳县小店镇小寺小学付庄教学点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汝阳县小店镇小寺小学杨家渠教学点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汝阳县小店镇小寺小学车坊教学点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汝阳县小店镇小寺小学龙泉教学点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汝阳县小店镇关帝小学双丰教学点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汝阳县小店镇关帝小学秦洼教学点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汝阳县小店镇关帝小学赵村教学点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汝阳县小店镇圣王台小学胡村教学点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汝阳县小店镇圣王台小学黄屯教学点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汝阳县小店镇圣王台小学李村教学点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汝阳县小店镇圣王台小学高庄教学点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汝阳县小店镇圣王台小学板棚教学点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汝阳县小店镇中心小学马庄教学点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汝阳县小店镇小寺中心幼儿园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  <w:t>汝阳县小店镇第二初级中学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汝阳县圣陶学校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汝阳县三屯镇东保小学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汝阳县三屯镇南保小学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汝阳县三屯镇北保小学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汝阳县三屯镇东保小学上河教学点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汝阳县三屯镇东保小学庙湾教学点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汝阳县三屯镇南保小学秦岭教学点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汝阳县三屯镇中心小学杜沟教学点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汝阳县三屯镇北保小学下河教学点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汝阳县三屯镇北保小学新建教学点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汝阳县三屯镇北保小学耿沟教学点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汝阳县三屯镇中心小学东局教学点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汝阳县三屯镇南保小学玉马教学点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汝阳县三屯镇东保小学武沟教学点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汝阳县三屯镇南保小学红军教学点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汝阳县三屯镇中心幼儿园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汝阳县刘店镇刘店小学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汝阳县刘店镇沙坪小学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汝阳县刘店镇邢坪小学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汝阳县刘店镇红里小学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汝阳县刘店镇二郎小学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汝阳县刘店镇邢坪小学岘山教学点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汝阳县刘店镇中心小学油坊教学点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汝阳县刘店镇红里小学枣园教学点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汝阳县刘店镇二郎小学滕岭教学点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汝阳县刘店镇二郎小学洪岭教学点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汝阳县刘店镇二郎小学七贤教学点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汝阳县刘店镇红里小学昌村教学点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汝阳县刘店镇第一初级中学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汝阳县刘店镇中心幼儿园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汝阳县内埠镇中心小学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汝阳县内埠镇南坡小学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汝阳县内埠镇南坡小学西金教学点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汝阳县内埠镇中心小学马坡教学点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汝阳县内埠镇中心小学黄湾教学点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汝阳县内埠镇中心小学柳沟教学点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汝阳县内埠镇南坡小学池子头教学点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汝阳县内埠镇中心小学上岗教学点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汝阳县内埠镇中心小学双泉教学点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汝阳县内埠镇中心小学湾寨教学点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汝阳县内埠镇南坡小学东金教学点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汝阳县內埠镇初级实验中学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汝阳县柏树乡中心幼儿园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汝阳县柏树乡中心小学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汝阳县柏树乡枣林小学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汝阳县柏树乡中心小学华沟教学点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汝阳县柏树乡中心小学孔龙教学点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汝阳县柏树乡中心小学石门教学点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汝阳县柏树乡中心小学杨沟教学点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汝阳县柏树乡中心小学秦停教学点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汝阳县柏树乡初级中学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汝阳县十八盘乡斜纹小学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汝阳县十八盘乡中心小学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汝阳县十八盘乡中心小学申庄教学点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汝阳县十八盘乡中心小学刘坡教学点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汝阳县十八盘乡中心小学汝河教学点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汝阳县十八盘乡初级中学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汝阳县靳村乡中心幼儿园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汝阳县靳村乡靳村中心小学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汝阳县靳村乡小白小学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汝阳县靳村乡靳村中心小学椿树教学点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汝阳县靳村乡靳村中心小学鱼山教学点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汝阳县靳村乡小白小学杨平教学点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汝阳县靳村乡靳村中心小学石寨教学点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汝阳县靳村乡靳村中心小学太平教学点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汝阳县靳村乡初级中学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汝阳县王坪乡聂坪小学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汝阳县王坪乡椒沟小学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汝阳县王坪乡中心小学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汝阳县王坪乡聂坪小学柳树教学点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汝阳县王坪乡中心小学孤石教学点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汝阳县王坪乡中心小学洞沟教学点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汝阳县王坪乡中心小学合村教学点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汝阳县王坪乡椒沟小学孟村教学点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汝阳县王坪乡初级中学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汝阳县王坪乡第一中心幼儿园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汝阳县陶营乡小北西小学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汝阳县陶营乡陶营中心小学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汝阳县陶营乡柿园小学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汝阳县陶营乡小北西小学大北西教学点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汝阳县陶营乡小西北小学姚沟教学点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汝阳县陶营乡陶营中心小学南寺教学点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汝阳县陶营乡陶营中心小学铁炉营教学点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汝阳县陶营乡柿园小学罗营教学点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汝阳县陶营乡柿园小学范滩教学点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汝阳县陶营乡柿园小学魏村教学点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汝阳县陶营乡第一初级中学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汝阳县陶营乡中心幼儿园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汝阳县蔡店乡蔡店中心小学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汝阳县蔡店乡老庄小学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汝阳县蔡店乡蟒庄小学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汝阳县蔡店乡常渠小学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汝阳县蔡店乡妙西小学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汝阳县蔡店乡蔡店中心小学张沟教学点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汝阳县蔡店乡蔡店中心小学冷铺教学点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汝阳县蔡店乡老庄小学郭村教学点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汝阳县蔡店乡老庄小学辛庄教学点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汝阳县蔡店乡蟒庄学校孟脑教学点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汝阳县蔡店乡常渠小学肖庄教学点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汝阳县蔡店乡常渠小学纸坊教学点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汝阳县蔡店乡常渠小学下蔡店教学点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汝阳县蔡店乡常渠小学杜康教学点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汝阳县蔡店乡第一幼儿园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汝阳工业区第一幼儿园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汝阳县大安工业园区茹店小学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汝阳县大安工业园区高河小学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汝阳县大安工业园区大安小学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汝阳县大安工业园区大安小学刘庄教学点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汝阳县大安工业园区高河小学罗凹教学点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汝阳县大安工业园区高河小学杜庄教学点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汝阳县大安工业园区高河小学亮庄教学点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汝阳县大安工业园区初级中学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汝阳县思源实验学校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汝阳县大安工业区中心幼儿园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汝阳工业区实验幼儿园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新安县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（5所）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新安县实验初中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新安县新城实校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新安县西苑学校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城关镇北关小学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石寺镇中心小学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（21所）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偃师市第三实验小学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偃师市实验中学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偃师市顾县镇第一初级中学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偃师市顾县镇顾县小学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偃师市顾县镇李湾小学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偃师市顾县史家湾小学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偃师市府店镇缑山中学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偃师市府店镇第二初级中学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偃师市府店镇西口孜小学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偃师市府店镇第三初级中学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偃师市府店镇府西小学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偃师市府店镇西管茅小学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偃师市府店镇参店小学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偃师市府店镇希望小学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偃师市府店镇夹沟小学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偃师市城关三中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偃师市山化镇东屯小学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偃师市大口镇中心小学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偃师市大口镇浮阳学校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偃师市缑氏镇扒头小学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偃师市岳滩镇第一初级中学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安阳市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北关区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（16所）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安阳市人民大道小学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安阳市翰林小学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安阳市永安东街小学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安阳市南漳涧小学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安阳市双营小学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安阳市黄家营小学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安阳市杏花村小学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安阳市六寺小学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安阳市西于曹小学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安阳县柏庄镇第二初级中学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安阳县柏庄镇辛店西街小学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安阳县柏庄镇辛店北街小学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安阳县柏庄镇招贤小学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安阳县柏庄镇长青屯小学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安阳县柏庄镇大瓦窑小学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安阳县柏庄镇陶家营小学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鹤壁市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城乡一体化示范区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（7所）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鹤壁市致远小学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鹤壁市致远中学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鹤壁市明志小学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鹤壁市明志中学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鹤壁市城乡一体化示范区石佛寺中心小学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鹤壁市城乡一体化示范区杨子河中心小学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鹤壁市城乡一体化示范区刘寨中心小学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新乡市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平原示范区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（12所）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 xml:space="preserve">滨湖小学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 xml:space="preserve">龙源小学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 xml:space="preserve">凤湖小学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 xml:space="preserve">师寨镇第一初级中学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 xml:space="preserve">祝楼乡第一初级中学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 xml:space="preserve">祝楼乡祝楼完小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 xml:space="preserve">韩董庄镇初级中学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 xml:space="preserve">韩董庄镇焦庵中心小学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 xml:space="preserve">原武镇完全小学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 xml:space="preserve">桥北乡盐店庄学校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 xml:space="preserve">桥北乡马庄中心小学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平原示范区第二初级中学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both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濮阳市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（107所）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范县第三小学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范县板桥实验学校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范县白衣阁乡陈楼小学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 xml:space="preserve">范县白衣阁乡飞扬小学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范县白衣阁乡郭庄小学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范县白衣阁乡钱樊姜小学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范县白衣阁乡杏子铺小学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范县白衣阁乡四合村小学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范县白衣阁乡东吴庄中心小学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范县白衣阁乡胡楼小学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范县白衣阁乡中心小学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范县陈庄镇六联小学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范县陈庄镇育才希望小学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范县陈庄镇崔胡同小学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范县陈庄镇张顾屯小学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范县陈庄镇羊二庄小学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范县陈庄镇育兴小学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范县城关镇中心校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范县高码头镇葛口小学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范县高码头镇大丁庄小学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范县高码头镇高码头小学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范县高码头镇丁河涯小学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范县高码头镇范农官小学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范县高码头镇阳谷段小学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范县高码头镇第一小学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范县龙王庄镇于楼小学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范县龙王庄镇付金堤小学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范县龙王庄镇胡楼小学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范县龙王庄镇蔡庄小学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范县龙王庄镇三楼小学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范县龙王庄镇孟楼小学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范县龙王庄镇育英小学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范县龙王庄镇龙王庄小学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范县陆集乡中心小学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范县陆集乡刘楼中心小学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范县陆集乡南杨中心小学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范县陆集乡吴老家中心小学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范县陆集乡石王野中心小学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范县陆集乡孙楼中心小学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范县濮城镇东关小学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范县濮城镇军寨小学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范县濮城镇明德小学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范县濮城镇舒斋小学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范县濮城镇苏郝小学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范县濮城镇文东小学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范县濮城镇五联小学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范县濮城镇五零小学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范县濮城镇中心小学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范县王楼镇王菜园小学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范县王楼镇七里堂小学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范县王楼镇皇李小学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范县王楼镇五联小学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范县王楼镇苏庄小学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范县王楼镇宋海小学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范县王楼镇王楼小学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范县辛庄镇水利希望小学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范县辛庄镇武盛庄小学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范县辛庄镇盆窑小学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范县辛庄镇闫楼小学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范县辛庄镇彭楼小学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范县颜村铺乡范庄小学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范县颜村铺乡耿王小学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范县颜村铺乡侯谢小学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范县颜村铺乡麻口小学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范县颜村铺乡前冯小学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范县颜村铺乡五常小学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范县颜村铺乡玉皇庙小学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范县颜村铺乡卓楼小学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范县杨集乡中辛店小学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范县杨集乡十里庄小学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范县杨集乡南李桥小学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范县杨集乡马桥小学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范县杨集乡东桑小学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范县杨集乡葛庄小学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范县杨集乡凌花店小学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范县杨集乡八里庄小学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范县杨集乡马厂小学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范县杨集乡温小屯小学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范县杨集乡灵奶庙小学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范县杨集乡唐梁丁胡小学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范县杨集乡西牛桥小学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范县张庄乡中心小学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范县张庄乡四联小学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范县张庄乡崔楼小学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范县第二初级中学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范县思源实验学校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范县实验中学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范县白衣阁乡第一中学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范县陈庄镇中学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范县高码头镇中学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范县龙王庄镇大屯中学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范县龙王庄镇孟楼中学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范县龙王庄镇中学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范县陆集乡中学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范县濮城镇中学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范县王楼镇第二中学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范县王楼镇第一中学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范县辛庄镇中学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范县颜村铺乡中学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范县杨集乡中学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范县张庄乡中学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（14所）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汝州市广成学校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汝州市逸夫小学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汝州市向阳小学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汝州市洗耳办事处西西小学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汝州市洗耳办事处南关小学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汝州市煤山办事处望嵩小学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汝州市五中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汝州市钟楼办事处东关小学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汝州市六中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汝州市风穴路街道塔寺学校</w:t>
            </w:r>
          </w:p>
        </w:tc>
      </w:tr>
    </w:tbl>
    <w:p>
      <w:pPr>
        <w:pStyle w:val="7"/>
        <w:shd w:val="clear" w:color="000000" w:fill="FFFFFF"/>
        <w:spacing w:before="0" w:beforeAutospacing="0" w:after="0" w:afterAutospacing="0" w:line="540" w:lineRule="exact"/>
        <w:jc w:val="both"/>
        <w:rPr>
          <w:rFonts w:ascii="Times New Roman" w:hAnsi="Times New Roman" w:cs="Times New Roman"/>
          <w:b/>
          <w:kern w:val="1"/>
          <w:sz w:val="32"/>
          <w:szCs w:val="32"/>
        </w:rPr>
      </w:pPr>
      <w:r>
        <w:rPr>
          <w:rFonts w:ascii="黑体" w:hAnsi="黑体" w:eastAsia="黑体" w:cs="Times New Roman"/>
          <w:kern w:val="1"/>
          <w:sz w:val="32"/>
          <w:szCs w:val="32"/>
        </w:rPr>
        <w:t>附件2：</w:t>
      </w:r>
    </w:p>
    <w:p>
      <w:pPr>
        <w:pStyle w:val="7"/>
        <w:shd w:val="clear" w:color="000000" w:fill="FFFFFF"/>
        <w:spacing w:before="0" w:beforeAutospacing="0" w:after="0" w:afterAutospacing="0" w:line="540" w:lineRule="exact"/>
        <w:jc w:val="center"/>
        <w:rPr>
          <w:rFonts w:ascii="Times New Roman" w:hAnsi="Times New Roman" w:cs="Times New Roman"/>
          <w:b/>
          <w:kern w:val="1"/>
          <w:sz w:val="32"/>
          <w:szCs w:val="32"/>
        </w:rPr>
      </w:pPr>
      <w:r>
        <w:rPr>
          <w:rFonts w:ascii="Times New Roman" w:hAnsi="Times New Roman" w:cs="Times New Roman"/>
          <w:b/>
          <w:kern w:val="1"/>
          <w:sz w:val="32"/>
          <w:szCs w:val="32"/>
        </w:rPr>
        <w:t>“腾讯智慧校园”第</w:t>
      </w:r>
      <w:r>
        <w:rPr>
          <w:rFonts w:hint="eastAsia" w:ascii="Times New Roman" w:hAnsi="Times New Roman" w:cs="Times New Roman"/>
          <w:b/>
          <w:kern w:val="1"/>
          <w:sz w:val="32"/>
          <w:szCs w:val="32"/>
        </w:rPr>
        <w:t>二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期试点学校名单</w:t>
      </w:r>
    </w:p>
    <w:p>
      <w:pPr>
        <w:pStyle w:val="7"/>
        <w:shd w:val="clear" w:color="000000" w:fill="FFFFFF"/>
        <w:spacing w:before="0" w:beforeAutospacing="0" w:after="0" w:afterAutospacing="0" w:line="540" w:lineRule="exact"/>
        <w:jc w:val="center"/>
        <w:rPr>
          <w:rFonts w:ascii="Times New Roman" w:hAnsi="Times New Roman" w:cs="Times New Roman"/>
          <w:b/>
          <w:kern w:val="1"/>
          <w:sz w:val="32"/>
          <w:szCs w:val="32"/>
        </w:rPr>
      </w:pPr>
    </w:p>
    <w:tbl>
      <w:tblPr>
        <w:tblStyle w:val="8"/>
        <w:tblW w:w="82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657"/>
        <w:gridCol w:w="5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4"/>
                <w:szCs w:val="24"/>
              </w:rPr>
              <w:t>所在地市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4"/>
                <w:szCs w:val="24"/>
              </w:rPr>
              <w:t>县区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4"/>
                <w:szCs w:val="24"/>
              </w:rPr>
              <w:t>学校名称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郑州市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新密市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新密市新华路小学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中原区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郑州市中原区郑上路小学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新密市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新密市第一初级中学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高新区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郑州市第五十八中学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中原区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郑州市中原区航海西路小学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高新区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科学大道第二小学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高新区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郑州大学实验小学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高新区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郑州高新技术产业开发区第一中学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中原区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郑州市中原区新街坊小学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管城回族区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郑州市管城回族区漓江路小学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洛阳市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伊川县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洛阳市伊川县鸦岭镇第一初级中学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伊川县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伊川县实验中学东校区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伊川县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伊川思源实验学校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宜阳县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宜阳县赵保镇第一初级中学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孟津县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孟津育才实验学校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孟津县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孟津县第三实验小学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孟津县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孟津县第四实验小学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孟津县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孟津县县直中学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孟津县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孟津县第二县直中学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孟津县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孟津县县直中学小学部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安阳市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文峰区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安阳市东门小学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文峰（高新）区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安阳高新技术产业开发区银杏小学南校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汤阴县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汤阴县实验中学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安阳市光华中学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新乡市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卫辉市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卫辉市第七中学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辉县市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辉县市第二民族学校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辉县市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辉县市城内小学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辉县市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辉县市薄壁镇中心学校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辉县市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辉县市城北小学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辉县市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辉县市吴村镇第二中学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许昌市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长葛市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新区实验学校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三门峡市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湖滨区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滨河小学（三门峡市第一小学南校区）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陕州区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陕州小学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南阳市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唐河县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唐河县第一小学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商丘市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虞城县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虞城县高级中学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周口市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城乡一体化示范区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周口市文昌中学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扶沟县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扶沟县实验小学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兰考县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兰考县第二高级中学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汝州市恒通教育培训学校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滑县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滑县道口镇第五完全小学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滑县牛屯镇宋林小学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</w:rPr>
              <w:t>滑县产业集聚区英才小学</w:t>
            </w:r>
          </w:p>
        </w:tc>
      </w:tr>
    </w:tbl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sz w:val="21"/>
          <w:szCs w:val="21"/>
        </w:rPr>
      </w:pPr>
      <w:r>
        <w:rPr>
          <w:rFonts w:ascii="Calibri" w:hAnsi="Calibr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532755" cy="9525"/>
                <wp:effectExtent l="0" t="0" r="0" b="0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75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5" o:spid="_x0000_s1026" o:spt="32" type="#_x0000_t32" style="position:absolute;left:0pt;margin-left:1.5pt;margin-top:0.75pt;height:0.75pt;width:435.65pt;z-index:251660288;mso-width-relative:page;mso-height-relative:page;" filled="f" stroked="t" coordsize="21600,21600" o:gfxdata="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HrdvR1AAAAAUBAAAPAAAAAAAAAAEAIAAAACIAAABkcnMv&#10;ZG93bnJldi54bWxQSwECFAAUAAAACACHTuJAOmuIAs4BAACS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377825</wp:posOffset>
                </wp:positionV>
                <wp:extent cx="5542280" cy="8255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28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4" o:spid="_x0000_s1026" o:spt="32" type="#_x0000_t32" style="position:absolute;left:0pt;margin-left:1.5pt;margin-top:29.75pt;height:0.65pt;width:436.4pt;z-index:251661312;mso-width-relative:page;mso-height-relative:page;" filled="f" stroked="t" coordsize="21600,21600" o:gfxdata="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VX7DNYAAAAHAQAADwAAAAAAAAABACAAAAAiAAAA&#10;ZHJzL2Rvd25yZXYueG1sUEsBAhQAFAAAAAgAh07iQGOOOXHQAQAAkgMAAA4AAAAAAAAAAQAgAAAA&#10;JQ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河南省电化教育馆                      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sdt>
                            <w:sdtPr>
                              <w:id w:val="681491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sdtEndPr>
                            <w:sdtContent/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sdt>
                      <w:sdtPr>
                        <w:id w:val="681491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="宋体" w:hAnsi="宋体" w:eastAsia="宋体"/>
                          <w:sz w:val="28"/>
                          <w:szCs w:val="28"/>
                        </w:rPr>
                      </w:sdtEndPr>
                      <w:sdtContent/>
                    </w:sdt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97429710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―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―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97429710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―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―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8149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―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</w:rPr>
                                <w:t>―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81493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―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</w:rPr>
                          <w:t>―</w:t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E389D"/>
    <w:rsid w:val="002F54D1"/>
    <w:rsid w:val="00321CD1"/>
    <w:rsid w:val="00351998"/>
    <w:rsid w:val="003833ED"/>
    <w:rsid w:val="003A1B7B"/>
    <w:rsid w:val="003B05CF"/>
    <w:rsid w:val="0045539C"/>
    <w:rsid w:val="00480587"/>
    <w:rsid w:val="00483DD0"/>
    <w:rsid w:val="004B135D"/>
    <w:rsid w:val="004F7A11"/>
    <w:rsid w:val="00537D5F"/>
    <w:rsid w:val="00551BE0"/>
    <w:rsid w:val="005729F1"/>
    <w:rsid w:val="005C0521"/>
    <w:rsid w:val="005E6F11"/>
    <w:rsid w:val="005F7DD0"/>
    <w:rsid w:val="00612608"/>
    <w:rsid w:val="006A3C74"/>
    <w:rsid w:val="006D6458"/>
    <w:rsid w:val="006D78A3"/>
    <w:rsid w:val="007D2ECA"/>
    <w:rsid w:val="007E539C"/>
    <w:rsid w:val="00875E41"/>
    <w:rsid w:val="00896949"/>
    <w:rsid w:val="008B26B0"/>
    <w:rsid w:val="008D2E23"/>
    <w:rsid w:val="00946024"/>
    <w:rsid w:val="00991FC4"/>
    <w:rsid w:val="009C6277"/>
    <w:rsid w:val="00A263E7"/>
    <w:rsid w:val="00B10CE5"/>
    <w:rsid w:val="00B52BB2"/>
    <w:rsid w:val="00BB4F87"/>
    <w:rsid w:val="00C214A5"/>
    <w:rsid w:val="00C61052"/>
    <w:rsid w:val="00C84378"/>
    <w:rsid w:val="00D13D5B"/>
    <w:rsid w:val="00DB23DB"/>
    <w:rsid w:val="00DC797C"/>
    <w:rsid w:val="00DE24FB"/>
    <w:rsid w:val="00DE57CD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E1FE6"/>
    <w:rsid w:val="00FF1AA8"/>
    <w:rsid w:val="056B5DFA"/>
    <w:rsid w:val="25FE6EC3"/>
    <w:rsid w:val="2EA75101"/>
    <w:rsid w:val="41AB21B6"/>
    <w:rsid w:val="42CE7CA2"/>
    <w:rsid w:val="42FE2D6D"/>
    <w:rsid w:val="52A242E6"/>
    <w:rsid w:val="708C0909"/>
    <w:rsid w:val="75511F05"/>
    <w:rsid w:val="761867E5"/>
    <w:rsid w:val="786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6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6" w:semiHidden="0" w:name="header"/>
    <w:lsdException w:qFormat="1" w:uiPriority="6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7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7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6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6"/>
    <w:pPr>
      <w:spacing w:beforeAutospacing="1" w:afterAutospacing="1"/>
      <w:jc w:val="left"/>
      <w:outlineLvl w:val="0"/>
    </w:pPr>
    <w:rPr>
      <w:rFonts w:ascii="宋体" w:hAnsi="宋体" w:eastAsia="宋体" w:cs="宋体"/>
      <w:b/>
      <w:color w:val="000000"/>
      <w:kern w:val="0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6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7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qFormat/>
    <w:uiPriority w:val="7"/>
    <w:rPr>
      <w:color w:val="0000FF"/>
      <w:u w:val="single"/>
    </w:rPr>
  </w:style>
  <w:style w:type="character" w:customStyle="1" w:styleId="14">
    <w:name w:val="页眉 Char"/>
    <w:basedOn w:val="9"/>
    <w:link w:val="6"/>
    <w:qFormat/>
    <w:uiPriority w:val="0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7">
    <w:name w:val="日期 Char"/>
    <w:basedOn w:val="9"/>
    <w:link w:val="3"/>
    <w:qFormat/>
    <w:uiPriority w:val="0"/>
    <w:rPr>
      <w:kern w:val="2"/>
      <w:sz w:val="21"/>
      <w:szCs w:val="22"/>
    </w:rPr>
  </w:style>
  <w:style w:type="character" w:customStyle="1" w:styleId="18">
    <w:name w:val="标题 1 Char"/>
    <w:basedOn w:val="9"/>
    <w:link w:val="2"/>
    <w:qFormat/>
    <w:uiPriority w:val="6"/>
    <w:rPr>
      <w:rFonts w:ascii="宋体" w:hAnsi="宋体" w:eastAsia="宋体" w:cs="宋体"/>
      <w:b/>
      <w:color w:val="000000"/>
      <w:sz w:val="48"/>
      <w:szCs w:val="48"/>
    </w:rPr>
  </w:style>
  <w:style w:type="character" w:customStyle="1" w:styleId="19">
    <w:name w:val="Body Text Indent Char"/>
    <w:basedOn w:val="9"/>
    <w:qFormat/>
    <w:uiPriority w:val="6"/>
    <w:rPr>
      <w:rFonts w:ascii="Times New Roman" w:hAnsi="Times New Roman"/>
      <w:b/>
      <w:kern w:val="1"/>
    </w:rPr>
  </w:style>
  <w:style w:type="character" w:customStyle="1" w:styleId="20">
    <w:name w:val="批注框文本 字符"/>
    <w:basedOn w:val="9"/>
    <w:qFormat/>
    <w:uiPriority w:val="0"/>
    <w:rPr>
      <w:rFonts w:ascii="Calibri" w:hAnsi="Calibri"/>
      <w:kern w:val="1"/>
      <w:sz w:val="18"/>
      <w:szCs w:val="18"/>
    </w:rPr>
  </w:style>
  <w:style w:type="character" w:customStyle="1" w:styleId="21">
    <w:name w:val="普通(网站) Char"/>
    <w:basedOn w:val="9"/>
    <w:qFormat/>
    <w:uiPriority w:val="2"/>
    <w:rPr>
      <w:kern w:val="0"/>
      <w:sz w:val="24"/>
      <w:lang w:val="en-US" w:eastAsia="zh-CN"/>
    </w:rPr>
  </w:style>
  <w:style w:type="paragraph" w:customStyle="1" w:styleId="22">
    <w:name w:val="Body Text Indent*"/>
    <w:basedOn w:val="1"/>
    <w:qFormat/>
    <w:uiPriority w:val="6"/>
    <w:pPr>
      <w:ind w:left="1758" w:hanging="1758"/>
    </w:pPr>
    <w:rPr>
      <w:rFonts w:ascii="Times New Roman" w:hAnsi="Times New Roman" w:eastAsia="宋体" w:cs="Times New Roman"/>
      <w:b/>
      <w:color w:val="000000"/>
      <w:kern w:val="1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791</Words>
  <Characters>4509</Characters>
  <Lines>37</Lines>
  <Paragraphs>10</Paragraphs>
  <TotalTime>2</TotalTime>
  <ScaleCrop>false</ScaleCrop>
  <LinksUpToDate>false</LinksUpToDate>
  <CharactersWithSpaces>5290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2018-11-07T01:59:00Z</dcterms:created>
  <dc:creator>admin</dc:creator>
  <cp:lastModifiedBy>李磊</cp:lastModifiedBy>
  <cp:lastPrinted>2019-10-30T02:07:00Z</cp:lastPrinted>
  <dcterms:modified xsi:type="dcterms:W3CDTF">2019-11-01T03:30:09Z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