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黑体" w:hAnsi="方正小标宋简体" w:eastAsia="黑体" w:cs="方正小标宋简体"/>
          <w:color w:val="FF0000"/>
          <w:sz w:val="72"/>
          <w:szCs w:val="72"/>
        </w:rPr>
      </w:pPr>
      <w:r>
        <w:rPr>
          <w:rFonts w:hint="eastAsia" w:ascii="黑体" w:hAnsi="方正小标宋简体" w:eastAsia="黑体" w:cs="方正小标宋简体"/>
          <w:color w:val="FF0000"/>
          <w:sz w:val="72"/>
          <w:szCs w:val="72"/>
        </w:rPr>
        <w:t>河南省电教教材审定委员会</w:t>
      </w:r>
    </w:p>
    <w:p>
      <w:pPr>
        <w:spacing w:line="700" w:lineRule="exact"/>
        <w:jc w:val="center"/>
        <w:rPr>
          <w:rFonts w:ascii="方正小标宋简体" w:eastAsia="方正小标宋简体"/>
          <w:sz w:val="44"/>
          <w:szCs w:val="44"/>
        </w:rPr>
      </w:pPr>
    </w:p>
    <w:tbl>
      <w:tblPr>
        <w:tblStyle w:val="6"/>
        <w:tblpPr w:leftFromText="180" w:rightFromText="180" w:vertAnchor="page" w:horzAnchor="margin" w:tblpY="3961"/>
        <w:tblW w:w="8445" w:type="dxa"/>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5"/>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8445" w:type="dxa"/>
            <w:tcBorders>
              <w:top w:val="nil"/>
              <w:bottom w:val="single" w:color="FF0000" w:sz="12" w:space="0"/>
              <w:right w:val="nil"/>
            </w:tcBorders>
          </w:tcPr>
          <w:p>
            <w:pPr>
              <w:jc w:val="center"/>
              <w:rPr>
                <w:rFonts w:ascii="仿宋_GB2312" w:hAnsi="方正小标宋简体" w:eastAsia="仿宋_GB2312" w:cs="方正小标宋简体"/>
                <w:color w:val="FF0000"/>
                <w:sz w:val="96"/>
                <w:szCs w:val="96"/>
              </w:rPr>
            </w:pPr>
            <w:r>
              <w:rPr>
                <w:rFonts w:hint="eastAsia" w:ascii="仿宋_GB2312" w:eastAsia="仿宋_GB2312"/>
                <w:sz w:val="32"/>
              </w:rPr>
              <w:t>豫电教审</w:t>
            </w:r>
            <w:r>
              <w:rPr>
                <w:rFonts w:eastAsia="仿宋_GB2312"/>
                <w:sz w:val="32"/>
              </w:rPr>
              <w:t>〔20</w:t>
            </w:r>
            <w:r>
              <w:rPr>
                <w:rFonts w:hint="eastAsia" w:eastAsia="仿宋_GB2312"/>
                <w:sz w:val="32"/>
                <w:lang w:val="en-US" w:eastAsia="zh-CN"/>
              </w:rPr>
              <w:t>20</w:t>
            </w:r>
            <w:r>
              <w:rPr>
                <w:rFonts w:eastAsia="仿宋_GB2312"/>
                <w:sz w:val="32"/>
              </w:rPr>
              <w:t xml:space="preserve">〕 </w:t>
            </w:r>
            <w:r>
              <w:rPr>
                <w:rFonts w:hint="eastAsia" w:eastAsia="仿宋_GB2312"/>
                <w:sz w:val="32"/>
                <w:lang w:val="en-US" w:eastAsia="zh-CN"/>
              </w:rPr>
              <w:t>1</w:t>
            </w:r>
            <w:r>
              <w:rPr>
                <w:rFonts w:hint="eastAsia" w:ascii="仿宋_GB2312" w:eastAsia="仿宋_GB2312"/>
                <w:sz w:val="32"/>
              </w:rPr>
              <w:t>号</w:t>
            </w:r>
          </w:p>
        </w:tc>
      </w:tr>
    </w:tbl>
    <w:p>
      <w:pPr>
        <w:jc w:val="center"/>
        <w:rPr>
          <w:rFonts w:ascii="方正小标宋简体" w:hAnsi="黑体" w:eastAsia="方正小标宋简体"/>
          <w:sz w:val="36"/>
          <w:szCs w:val="36"/>
        </w:rPr>
      </w:pPr>
    </w:p>
    <w:p>
      <w:pPr>
        <w:jc w:val="center"/>
        <w:rPr>
          <w:rFonts w:ascii="方正小标宋简体" w:hAnsi="黑体" w:eastAsia="方正小标宋简体"/>
          <w:sz w:val="36"/>
          <w:szCs w:val="36"/>
        </w:rPr>
      </w:pPr>
    </w:p>
    <w:p>
      <w:pPr>
        <w:jc w:val="center"/>
        <w:rPr>
          <w:rFonts w:ascii="方正小标宋简体" w:hAnsi="黑体" w:eastAsia="方正小标宋简体"/>
          <w:sz w:val="36"/>
          <w:szCs w:val="36"/>
        </w:rPr>
      </w:pPr>
    </w:p>
    <w:p>
      <w:pPr>
        <w:jc w:val="center"/>
        <w:rPr>
          <w:rFonts w:ascii="方正小标宋简体" w:eastAsia="方正小标宋简体"/>
          <w:bCs/>
          <w:kern w:val="0"/>
          <w:sz w:val="36"/>
          <w:szCs w:val="36"/>
        </w:rPr>
      </w:pPr>
      <w:r>
        <w:rPr>
          <w:rFonts w:hint="eastAsia" w:ascii="方正小标宋简体" w:hAnsi="黑体" w:eastAsia="方正小标宋简体"/>
          <w:sz w:val="36"/>
          <w:szCs w:val="36"/>
        </w:rPr>
        <w:t>河南省电教教材审定委员会</w:t>
      </w:r>
    </w:p>
    <w:p>
      <w:pPr>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关于</w:t>
      </w:r>
      <w:r>
        <w:rPr>
          <w:rFonts w:hint="eastAsia" w:ascii="方正小标宋简体" w:eastAsia="方正小标宋简体"/>
          <w:bCs/>
          <w:kern w:val="0"/>
          <w:sz w:val="36"/>
          <w:szCs w:val="36"/>
        </w:rPr>
        <w:t>“</w:t>
      </w:r>
      <w:r>
        <w:rPr>
          <w:rFonts w:hint="eastAsia" w:ascii="方正小标宋简体" w:hAnsi="黑体" w:eastAsia="方正小标宋简体"/>
          <w:bCs/>
          <w:kern w:val="0"/>
          <w:sz w:val="36"/>
          <w:szCs w:val="36"/>
        </w:rPr>
        <w:t>河南省中小学</w:t>
      </w:r>
      <w:r>
        <w:rPr>
          <w:rFonts w:hint="eastAsia" w:ascii="方正小标宋简体" w:eastAsia="方正小标宋简体"/>
          <w:bCs/>
          <w:kern w:val="0"/>
          <w:sz w:val="36"/>
          <w:szCs w:val="36"/>
        </w:rPr>
        <w:t>2020</w:t>
      </w:r>
      <w:r>
        <w:rPr>
          <w:rFonts w:hint="eastAsia" w:ascii="方正小标宋简体" w:hAnsi="黑体" w:eastAsia="方正小标宋简体"/>
          <w:bCs/>
          <w:kern w:val="0"/>
          <w:sz w:val="36"/>
          <w:szCs w:val="36"/>
        </w:rPr>
        <w:t>年</w:t>
      </w:r>
      <w:r>
        <w:rPr>
          <w:rFonts w:hint="eastAsia" w:ascii="方正小标宋简体" w:hAnsi="黑体" w:eastAsia="方正小标宋简体"/>
          <w:bCs/>
          <w:kern w:val="0"/>
          <w:sz w:val="36"/>
          <w:szCs w:val="36"/>
          <w:lang w:eastAsia="zh-CN"/>
        </w:rPr>
        <w:t>秋</w:t>
      </w:r>
      <w:r>
        <w:rPr>
          <w:rFonts w:hint="eastAsia" w:ascii="方正小标宋简体" w:hAnsi="黑体" w:eastAsia="方正小标宋简体"/>
          <w:bCs/>
          <w:kern w:val="0"/>
          <w:sz w:val="36"/>
          <w:szCs w:val="36"/>
        </w:rPr>
        <w:t>季电教教材</w:t>
      </w:r>
    </w:p>
    <w:p>
      <w:pPr>
        <w:jc w:val="center"/>
        <w:rPr>
          <w:rFonts w:ascii="方正小标宋简体" w:eastAsia="方正小标宋简体"/>
          <w:bCs/>
          <w:kern w:val="0"/>
          <w:sz w:val="36"/>
          <w:szCs w:val="36"/>
        </w:rPr>
      </w:pPr>
      <w:r>
        <w:rPr>
          <w:rFonts w:hint="eastAsia" w:ascii="方正小标宋简体" w:hAnsi="黑体" w:eastAsia="方正小标宋简体"/>
          <w:bCs/>
          <w:kern w:val="0"/>
          <w:sz w:val="36"/>
          <w:szCs w:val="36"/>
        </w:rPr>
        <w:t>推荐目录</w:t>
      </w:r>
      <w:r>
        <w:rPr>
          <w:rFonts w:hint="eastAsia" w:ascii="方正小标宋简体" w:eastAsia="方正小标宋简体"/>
          <w:bCs/>
          <w:kern w:val="0"/>
          <w:sz w:val="36"/>
          <w:szCs w:val="36"/>
        </w:rPr>
        <w:t>”</w:t>
      </w:r>
      <w:r>
        <w:rPr>
          <w:rFonts w:hint="eastAsia" w:ascii="方正小标宋简体" w:hAnsi="黑体" w:eastAsia="方正小标宋简体"/>
          <w:bCs/>
          <w:kern w:val="0"/>
          <w:sz w:val="36"/>
          <w:szCs w:val="36"/>
        </w:rPr>
        <w:t>上目产品报送工作的通知</w:t>
      </w:r>
    </w:p>
    <w:p>
      <w:pPr>
        <w:rPr>
          <w:rFonts w:ascii="宋体"/>
          <w:sz w:val="36"/>
          <w:szCs w:val="36"/>
        </w:rPr>
      </w:pP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textAlignment w:val="auto"/>
        <w:rPr>
          <w:rFonts w:hint="eastAsia" w:ascii="仿宋_GB2312" w:hAnsi="宋体" w:eastAsia="仿宋_GB2312"/>
          <w:bCs/>
          <w:sz w:val="30"/>
          <w:szCs w:val="30"/>
          <w:lang w:eastAsia="zh-CN"/>
        </w:rPr>
      </w:pPr>
      <w:r>
        <w:rPr>
          <w:rFonts w:hint="eastAsia" w:ascii="仿宋_GB2312" w:hAnsi="宋体" w:eastAsia="仿宋_GB2312"/>
          <w:bCs/>
          <w:sz w:val="30"/>
          <w:szCs w:val="30"/>
          <w:lang w:eastAsia="zh-CN"/>
        </w:rPr>
        <w:t>各电教教材供应单位：</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rPr>
          <w:rFonts w:hint="eastAsia" w:ascii="仿宋_GB2312" w:hAnsi="宋体" w:eastAsia="仿宋_GB2312"/>
          <w:bCs/>
          <w:sz w:val="30"/>
          <w:szCs w:val="30"/>
          <w:lang w:eastAsia="zh-CN"/>
        </w:rPr>
      </w:pPr>
      <w:r>
        <w:rPr>
          <w:rFonts w:hint="eastAsia" w:ascii="仿宋_GB2312" w:hAnsi="宋体" w:eastAsia="仿宋_GB2312"/>
          <w:bCs/>
          <w:sz w:val="30"/>
          <w:szCs w:val="30"/>
          <w:lang w:eastAsia="zh-CN"/>
        </w:rPr>
        <w:t>河南省电教教材审定委员会定于20</w:t>
      </w:r>
      <w:r>
        <w:rPr>
          <w:rFonts w:hint="eastAsia" w:ascii="仿宋_GB2312" w:hAnsi="宋体" w:eastAsia="仿宋_GB2312"/>
          <w:bCs/>
          <w:sz w:val="30"/>
          <w:szCs w:val="30"/>
          <w:lang w:val="en-US" w:eastAsia="zh-CN"/>
        </w:rPr>
        <w:t>20</w:t>
      </w:r>
      <w:r>
        <w:rPr>
          <w:rFonts w:hint="eastAsia" w:ascii="仿宋_GB2312" w:hAnsi="宋体" w:eastAsia="仿宋_GB2312"/>
          <w:bCs/>
          <w:sz w:val="30"/>
          <w:szCs w:val="30"/>
          <w:lang w:eastAsia="zh-CN"/>
        </w:rPr>
        <w:t>年</w:t>
      </w:r>
      <w:r>
        <w:rPr>
          <w:rFonts w:hint="eastAsia" w:ascii="仿宋_GB2312" w:hAnsi="宋体" w:eastAsia="仿宋_GB2312"/>
          <w:bCs/>
          <w:sz w:val="30"/>
          <w:szCs w:val="30"/>
          <w:lang w:val="en-US" w:eastAsia="zh-CN"/>
        </w:rPr>
        <w:t>3</w:t>
      </w:r>
      <w:r>
        <w:rPr>
          <w:rFonts w:hint="eastAsia" w:ascii="仿宋_GB2312" w:hAnsi="宋体" w:eastAsia="仿宋_GB2312"/>
          <w:bCs/>
          <w:sz w:val="30"/>
          <w:szCs w:val="30"/>
          <w:lang w:eastAsia="zh-CN"/>
        </w:rPr>
        <w:t>月</w:t>
      </w:r>
      <w:r>
        <w:rPr>
          <w:rFonts w:hint="eastAsia" w:ascii="仿宋_GB2312" w:hAnsi="宋体" w:eastAsia="仿宋_GB2312"/>
          <w:bCs/>
          <w:sz w:val="30"/>
          <w:szCs w:val="30"/>
          <w:lang w:val="en-US" w:eastAsia="zh-CN"/>
        </w:rPr>
        <w:t>6</w:t>
      </w:r>
      <w:r>
        <w:rPr>
          <w:rFonts w:hint="eastAsia" w:ascii="仿宋_GB2312" w:hAnsi="宋体" w:eastAsia="仿宋_GB2312"/>
          <w:bCs/>
          <w:sz w:val="30"/>
          <w:szCs w:val="30"/>
          <w:lang w:eastAsia="zh-CN"/>
        </w:rPr>
        <w:t>日集中受理河南省中小学2020年秋季电教教材上目产品的报送工作。现将有关要求通知如下：</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rPr>
          <w:rFonts w:ascii="黑体" w:hAnsi="黑体" w:eastAsia="黑体"/>
          <w:kern w:val="0"/>
          <w:sz w:val="30"/>
          <w:szCs w:val="30"/>
        </w:rPr>
      </w:pPr>
      <w:r>
        <w:rPr>
          <w:rFonts w:hint="eastAsia" w:ascii="黑体" w:hAnsi="黑体" w:eastAsia="黑体"/>
          <w:kern w:val="0"/>
          <w:sz w:val="30"/>
          <w:szCs w:val="30"/>
        </w:rPr>
        <w:t>一、时间安排</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bCs/>
          <w:sz w:val="30"/>
          <w:szCs w:val="30"/>
        </w:rPr>
      </w:pPr>
      <w:r>
        <w:rPr>
          <w:rFonts w:hint="eastAsia" w:ascii="仿宋_GB2312" w:hAnsi="宋体" w:eastAsia="仿宋_GB2312"/>
          <w:bCs/>
          <w:sz w:val="30"/>
          <w:szCs w:val="30"/>
        </w:rPr>
        <w:t>鉴于新冠疫情防控</w:t>
      </w:r>
      <w:r>
        <w:rPr>
          <w:rFonts w:hint="eastAsia" w:ascii="仿宋_GB2312" w:hAnsi="宋体" w:eastAsia="仿宋_GB2312"/>
          <w:bCs/>
          <w:sz w:val="30"/>
          <w:szCs w:val="30"/>
          <w:lang w:eastAsia="zh-CN"/>
        </w:rPr>
        <w:t>工作</w:t>
      </w:r>
      <w:r>
        <w:rPr>
          <w:rFonts w:hint="eastAsia" w:ascii="仿宋_GB2312" w:hAnsi="宋体" w:eastAsia="仿宋_GB2312"/>
          <w:bCs/>
          <w:sz w:val="30"/>
          <w:szCs w:val="30"/>
        </w:rPr>
        <w:t>的要求，本次教材送审</w:t>
      </w:r>
      <w:r>
        <w:rPr>
          <w:rFonts w:hint="eastAsia" w:ascii="仿宋_GB2312" w:hAnsi="宋体" w:eastAsia="仿宋_GB2312"/>
          <w:bCs/>
          <w:sz w:val="30"/>
          <w:szCs w:val="30"/>
          <w:lang w:val="en-US" w:eastAsia="zh-CN"/>
        </w:rPr>
        <w:t>不再</w:t>
      </w:r>
      <w:r>
        <w:rPr>
          <w:rFonts w:hint="eastAsia" w:ascii="仿宋_GB2312" w:hAnsi="宋体" w:eastAsia="仿宋_GB2312"/>
          <w:bCs/>
          <w:sz w:val="30"/>
          <w:szCs w:val="30"/>
        </w:rPr>
        <w:t>召开</w:t>
      </w:r>
      <w:r>
        <w:rPr>
          <w:rFonts w:hint="eastAsia" w:ascii="仿宋_GB2312" w:hAnsi="宋体" w:eastAsia="仿宋_GB2312"/>
          <w:bCs/>
          <w:sz w:val="30"/>
          <w:szCs w:val="30"/>
          <w:lang w:eastAsia="zh-CN"/>
        </w:rPr>
        <w:t>现场</w:t>
      </w:r>
      <w:r>
        <w:rPr>
          <w:rFonts w:hint="eastAsia" w:ascii="仿宋_GB2312" w:hAnsi="宋体" w:eastAsia="仿宋_GB2312"/>
          <w:bCs/>
          <w:sz w:val="30"/>
          <w:szCs w:val="30"/>
        </w:rPr>
        <w:t>座谈会</w:t>
      </w:r>
      <w:r>
        <w:rPr>
          <w:rFonts w:hint="eastAsia" w:ascii="仿宋_GB2312" w:hAnsi="宋体" w:eastAsia="仿宋_GB2312"/>
          <w:bCs/>
          <w:sz w:val="30"/>
          <w:szCs w:val="30"/>
          <w:lang w:eastAsia="zh-CN"/>
        </w:rPr>
        <w:t>，不现场收报审验材料。请各供应单位务必于</w:t>
      </w:r>
      <w:r>
        <w:rPr>
          <w:rFonts w:hint="eastAsia" w:ascii="仿宋_GB2312" w:hAnsi="宋体" w:eastAsia="仿宋_GB2312"/>
          <w:bCs/>
          <w:sz w:val="30"/>
          <w:szCs w:val="30"/>
        </w:rPr>
        <w:t>20</w:t>
      </w:r>
      <w:r>
        <w:rPr>
          <w:rFonts w:hint="eastAsia" w:ascii="仿宋_GB2312" w:hAnsi="宋体" w:eastAsia="仿宋_GB2312"/>
          <w:bCs/>
          <w:sz w:val="30"/>
          <w:szCs w:val="30"/>
          <w:lang w:val="en-US" w:eastAsia="zh-CN"/>
        </w:rPr>
        <w:t>20</w:t>
      </w:r>
      <w:r>
        <w:rPr>
          <w:rFonts w:hint="eastAsia" w:ascii="仿宋_GB2312" w:hAnsi="宋体" w:eastAsia="仿宋_GB2312"/>
          <w:bCs/>
          <w:sz w:val="30"/>
          <w:szCs w:val="30"/>
        </w:rPr>
        <w:t>年</w:t>
      </w:r>
      <w:r>
        <w:rPr>
          <w:rFonts w:hint="eastAsia" w:ascii="仿宋_GB2312" w:hAnsi="宋体" w:eastAsia="仿宋_GB2312"/>
          <w:bCs/>
          <w:sz w:val="30"/>
          <w:szCs w:val="30"/>
          <w:lang w:val="en-US" w:eastAsia="zh-CN"/>
        </w:rPr>
        <w:t>3月6日</w:t>
      </w:r>
      <w:r>
        <w:rPr>
          <w:rFonts w:hint="eastAsia" w:ascii="仿宋_GB2312" w:hAnsi="宋体" w:eastAsia="仿宋_GB2312"/>
          <w:bCs/>
          <w:sz w:val="30"/>
          <w:szCs w:val="30"/>
          <w:lang w:eastAsia="zh-CN"/>
        </w:rPr>
        <w:t>之前将送审材料邮寄至指定地址，不接收</w:t>
      </w:r>
      <w:bookmarkStart w:id="0" w:name="_GoBack"/>
      <w:bookmarkEnd w:id="0"/>
      <w:r>
        <w:rPr>
          <w:rFonts w:hint="eastAsia" w:ascii="仿宋_GB2312" w:hAnsi="宋体" w:eastAsia="仿宋_GB2312"/>
          <w:bCs/>
          <w:sz w:val="30"/>
          <w:szCs w:val="30"/>
          <w:lang w:eastAsia="zh-CN"/>
        </w:rPr>
        <w:t>面送材料</w:t>
      </w:r>
      <w:r>
        <w:rPr>
          <w:rFonts w:hint="eastAsia" w:ascii="仿宋_GB2312" w:hAnsi="宋体" w:eastAsia="仿宋_GB2312"/>
          <w:bCs/>
          <w:sz w:val="30"/>
          <w:szCs w:val="30"/>
        </w:rPr>
        <w:t>。</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outlineLvl w:val="0"/>
        <w:rPr>
          <w:rFonts w:ascii="黑体" w:hAnsi="黑体" w:eastAsia="黑体"/>
          <w:kern w:val="0"/>
          <w:sz w:val="30"/>
          <w:szCs w:val="30"/>
        </w:rPr>
      </w:pPr>
      <w:r>
        <w:rPr>
          <w:rFonts w:hint="eastAsia" w:ascii="黑体" w:hAnsi="黑体" w:eastAsia="黑体"/>
          <w:kern w:val="0"/>
          <w:sz w:val="30"/>
          <w:szCs w:val="30"/>
        </w:rPr>
        <w:t>二、供应单位资质要求</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参加我省电教教材审定的产品供应单位须在送审产品时提供以下资质证明文件（</w:t>
      </w:r>
      <w:r>
        <w:rPr>
          <w:rFonts w:hint="eastAsia" w:ascii="仿宋_GB2312" w:hAnsi="宋体" w:eastAsia="仿宋_GB2312"/>
          <w:sz w:val="30"/>
          <w:szCs w:val="30"/>
          <w:lang w:eastAsia="zh-CN"/>
        </w:rPr>
        <w:t>仅提供</w:t>
      </w:r>
      <w:r>
        <w:rPr>
          <w:rFonts w:hint="eastAsia" w:ascii="仿宋_GB2312" w:hAnsi="宋体" w:eastAsia="仿宋_GB2312"/>
          <w:sz w:val="30"/>
          <w:szCs w:val="30"/>
        </w:rPr>
        <w:t>复印件</w:t>
      </w:r>
      <w:r>
        <w:rPr>
          <w:rFonts w:hint="eastAsia" w:ascii="仿宋_GB2312" w:hAnsi="宋体" w:eastAsia="仿宋_GB2312"/>
          <w:sz w:val="30"/>
          <w:szCs w:val="30"/>
          <w:lang w:eastAsia="zh-CN"/>
        </w:rPr>
        <w:t>并</w:t>
      </w:r>
      <w:r>
        <w:rPr>
          <w:rFonts w:hint="eastAsia" w:ascii="仿宋_GB2312" w:hAnsi="宋体" w:eastAsia="仿宋_GB2312"/>
          <w:sz w:val="30"/>
          <w:szCs w:val="30"/>
        </w:rPr>
        <w:t>加盖单位印章备查）：</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eastAsia" w:ascii="仿宋_GB2312" w:hAnsi="宋体" w:eastAsia="仿宋_GB2312" w:cs="宋体"/>
          <w:kern w:val="0"/>
          <w:sz w:val="30"/>
          <w:szCs w:val="30"/>
          <w:lang w:eastAsia="zh-CN"/>
        </w:rPr>
      </w:pPr>
      <w:r>
        <w:rPr>
          <w:rFonts w:hint="eastAsia" w:ascii="仿宋_GB2312" w:hAnsi="宋体" w:eastAsia="仿宋_GB2312" w:cs="宋体"/>
          <w:kern w:val="0"/>
          <w:sz w:val="30"/>
          <w:szCs w:val="30"/>
        </w:rPr>
        <w:t>（一）一般纳税人资格证明；</w:t>
      </w:r>
      <w:r>
        <w:rPr>
          <w:rFonts w:hint="eastAsia" w:ascii="仿宋_GB2312" w:hAnsi="宋体" w:eastAsia="仿宋_GB2312" w:cs="宋体"/>
          <w:kern w:val="0"/>
          <w:sz w:val="30"/>
          <w:szCs w:val="30"/>
        </w:rPr>
        <w:br w:type="textWrapping"/>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（二）工商营业执照、税务登记证或者“五证合一”的有效证件（</w:t>
      </w:r>
      <w:r>
        <w:rPr>
          <w:rFonts w:hint="eastAsia" w:ascii="仿宋_GB2312" w:hAnsi="宋体" w:eastAsia="仿宋_GB2312" w:cs="宋体"/>
          <w:kern w:val="0"/>
          <w:sz w:val="30"/>
          <w:szCs w:val="30"/>
          <w:lang w:eastAsia="zh-CN"/>
        </w:rPr>
        <w:t>仅提供</w:t>
      </w:r>
      <w:r>
        <w:rPr>
          <w:rFonts w:hint="eastAsia" w:ascii="仿宋_GB2312" w:hAnsi="宋体" w:eastAsia="仿宋_GB2312" w:cs="宋体"/>
          <w:kern w:val="0"/>
          <w:sz w:val="30"/>
          <w:szCs w:val="30"/>
        </w:rPr>
        <w:t>复印件需加盖单位印章备查）；</w:t>
      </w:r>
      <w:r>
        <w:rPr>
          <w:rFonts w:hint="eastAsia" w:ascii="仿宋_GB2312" w:hAnsi="宋体" w:eastAsia="仿宋_GB2312" w:cs="宋体"/>
          <w:kern w:val="0"/>
          <w:sz w:val="30"/>
          <w:szCs w:val="30"/>
        </w:rPr>
        <w:br w:type="textWrapping"/>
      </w:r>
      <w:r>
        <w:rPr>
          <w:rFonts w:hint="eastAsia" w:ascii="宋体" w:hAnsi="宋体" w:eastAsia="仿宋_GB2312" w:cs="宋体"/>
          <w:kern w:val="0"/>
          <w:sz w:val="30"/>
          <w:szCs w:val="30"/>
        </w:rPr>
        <w:t> </w:t>
      </w:r>
      <w:r>
        <w:rPr>
          <w:rFonts w:hint="eastAsia" w:ascii="仿宋_GB2312" w:hAnsi="宋体" w:eastAsia="仿宋_GB2312" w:cs="宋体"/>
          <w:kern w:val="0"/>
          <w:sz w:val="30"/>
          <w:szCs w:val="30"/>
        </w:rPr>
        <w:t xml:space="preserve">  （三）由文化部门或新闻出版部门颁发的音像制品或电子产品经营许可证</w:t>
      </w:r>
      <w:r>
        <w:rPr>
          <w:rFonts w:hint="eastAsia" w:ascii="仿宋_GB2312" w:hAnsi="宋体" w:eastAsia="仿宋_GB2312" w:cs="宋体"/>
          <w:kern w:val="0"/>
          <w:sz w:val="30"/>
          <w:szCs w:val="30"/>
          <w:lang w:eastAsia="zh-CN"/>
        </w:rPr>
        <w:t>（仅提供</w:t>
      </w:r>
      <w:r>
        <w:rPr>
          <w:rFonts w:hint="eastAsia" w:ascii="仿宋_GB2312" w:hAnsi="宋体" w:eastAsia="仿宋_GB2312" w:cs="宋体"/>
          <w:kern w:val="0"/>
          <w:sz w:val="30"/>
          <w:szCs w:val="30"/>
        </w:rPr>
        <w:t>复印件需加盖单位印章备查）</w:t>
      </w:r>
      <w:r>
        <w:rPr>
          <w:rFonts w:hint="eastAsia" w:ascii="仿宋_GB2312" w:hAnsi="宋体" w:eastAsia="仿宋_GB2312" w:cs="宋体"/>
          <w:kern w:val="0"/>
          <w:sz w:val="30"/>
          <w:szCs w:val="30"/>
          <w:lang w:eastAsia="zh-CN"/>
        </w:rPr>
        <w:t>；</w:t>
      </w:r>
    </w:p>
    <w:p>
      <w:pPr>
        <w:keepNext w:val="0"/>
        <w:keepLines w:val="0"/>
        <w:pageBreakBefore w:val="0"/>
        <w:widowControl/>
        <w:kinsoku/>
        <w:wordWrap/>
        <w:overflowPunct/>
        <w:topLinePunct w:val="0"/>
        <w:autoSpaceDE/>
        <w:autoSpaceDN/>
        <w:bidi w:val="0"/>
        <w:adjustRightInd/>
        <w:snapToGrid/>
        <w:spacing w:line="580" w:lineRule="exact"/>
        <w:ind w:left="1196" w:leftChars="284" w:hanging="600" w:hangingChars="200"/>
        <w:textAlignment w:val="auto"/>
        <w:rPr>
          <w:rFonts w:ascii="仿宋_GB2312" w:hAnsi="宋体" w:eastAsia="仿宋_GB2312" w:cs="宋体"/>
          <w:kern w:val="0"/>
          <w:sz w:val="30"/>
          <w:szCs w:val="30"/>
        </w:rPr>
      </w:pPr>
      <w:r>
        <w:rPr>
          <w:rFonts w:hint="eastAsia" w:ascii="仿宋_GB2312" w:hAnsi="宋体" w:eastAsia="仿宋_GB2312" w:cs="宋体"/>
          <w:kern w:val="0"/>
          <w:sz w:val="30"/>
          <w:szCs w:val="30"/>
        </w:rPr>
        <w:t>（四）版权证明（附件3）；</w:t>
      </w:r>
    </w:p>
    <w:p>
      <w:pPr>
        <w:keepNext w:val="0"/>
        <w:keepLines w:val="0"/>
        <w:pageBreakBefore w:val="0"/>
        <w:widowControl/>
        <w:kinsoku/>
        <w:wordWrap/>
        <w:overflowPunct/>
        <w:topLinePunct w:val="0"/>
        <w:autoSpaceDE/>
        <w:autoSpaceDN/>
        <w:bidi w:val="0"/>
        <w:adjustRightInd/>
        <w:snapToGrid/>
        <w:spacing w:line="580" w:lineRule="exact"/>
        <w:ind w:left="1196" w:leftChars="284" w:hanging="600" w:hangingChars="200"/>
        <w:textAlignment w:val="auto"/>
        <w:rPr>
          <w:rFonts w:ascii="仿宋_GB2312" w:hAnsi="宋体" w:eastAsia="仿宋_GB2312" w:cs="宋体"/>
          <w:kern w:val="0"/>
          <w:sz w:val="30"/>
          <w:szCs w:val="30"/>
        </w:rPr>
      </w:pPr>
      <w:r>
        <w:rPr>
          <w:rFonts w:hint="eastAsia" w:ascii="仿宋_GB2312" w:hAnsi="宋体" w:eastAsia="仿宋_GB2312" w:cs="宋体"/>
          <w:kern w:val="0"/>
          <w:sz w:val="30"/>
          <w:szCs w:val="30"/>
        </w:rPr>
        <w:t>（五）承诺书（附件4）。</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kern w:val="0"/>
          <w:sz w:val="30"/>
          <w:szCs w:val="30"/>
        </w:rPr>
      </w:pPr>
      <w:r>
        <w:rPr>
          <w:rFonts w:hint="eastAsia" w:ascii="仿宋_GB2312" w:hAnsi="宋体" w:eastAsia="仿宋_GB2312" w:cs="宋体"/>
          <w:kern w:val="0"/>
          <w:sz w:val="30"/>
          <w:szCs w:val="30"/>
        </w:rPr>
        <w:t>对于不能提供以上五项有效证件（证明、材料）的单位，本次审定一律取消供应单位资格。</w:t>
      </w:r>
      <w:r>
        <w:rPr>
          <w:rFonts w:hint="eastAsia" w:ascii="仿宋_GB2312" w:hAnsi="宋体" w:eastAsia="仿宋_GB2312" w:cs="宋体"/>
          <w:kern w:val="0"/>
          <w:sz w:val="30"/>
          <w:szCs w:val="30"/>
        </w:rPr>
        <w:br w:type="textWrapping"/>
      </w:r>
      <w:r>
        <w:rPr>
          <w:rFonts w:hint="eastAsia" w:ascii="仿宋_GB2312" w:hAnsi="宋体" w:eastAsia="仿宋_GB2312"/>
          <w:b/>
          <w:kern w:val="0"/>
          <w:sz w:val="30"/>
          <w:szCs w:val="30"/>
        </w:rPr>
        <w:t xml:space="preserve">   </w:t>
      </w:r>
      <w:r>
        <w:rPr>
          <w:rFonts w:hint="eastAsia" w:ascii="黑体" w:hAnsi="黑体" w:eastAsia="黑体"/>
          <w:kern w:val="0"/>
          <w:sz w:val="30"/>
          <w:szCs w:val="30"/>
        </w:rPr>
        <w:t>三、</w:t>
      </w:r>
      <w:r>
        <w:rPr>
          <w:rFonts w:hint="eastAsia" w:ascii="仿宋_GB2312" w:hAnsi="宋体" w:eastAsia="仿宋_GB2312"/>
          <w:b/>
          <w:kern w:val="0"/>
          <w:sz w:val="30"/>
          <w:szCs w:val="30"/>
        </w:rPr>
        <w:t xml:space="preserve"> </w:t>
      </w:r>
      <w:r>
        <w:rPr>
          <w:rFonts w:hint="eastAsia" w:ascii="黑体" w:hAnsi="黑体" w:eastAsia="黑体"/>
          <w:kern w:val="0"/>
          <w:sz w:val="30"/>
          <w:szCs w:val="30"/>
        </w:rPr>
        <w:t>产品报送要求</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color w:val="000000"/>
          <w:sz w:val="30"/>
          <w:szCs w:val="30"/>
        </w:rPr>
        <w:t>送审的</w:t>
      </w:r>
      <w:r>
        <w:rPr>
          <w:rFonts w:hint="eastAsia" w:ascii="仿宋_GB2312" w:hAnsi="宋体" w:eastAsia="仿宋_GB2312"/>
          <w:sz w:val="30"/>
          <w:szCs w:val="30"/>
        </w:rPr>
        <w:t>电教教材（数字教材）</w:t>
      </w:r>
      <w:r>
        <w:rPr>
          <w:rFonts w:hint="eastAsia" w:ascii="仿宋_GB2312" w:hAnsi="宋体" w:eastAsia="仿宋_GB2312"/>
          <w:color w:val="000000"/>
          <w:sz w:val="30"/>
          <w:szCs w:val="30"/>
        </w:rPr>
        <w:t>产品必须是拥有版权的正规音像电子出版物，包装符合出版物有关规范要求，并提供版权证明。</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olor w:val="000000"/>
          <w:sz w:val="30"/>
          <w:szCs w:val="30"/>
        </w:rPr>
      </w:pPr>
      <w:r>
        <w:rPr>
          <w:rFonts w:hint="eastAsia" w:ascii="仿宋_GB2312" w:hAnsi="宋体" w:eastAsia="仿宋_GB2312"/>
          <w:color w:val="000000"/>
          <w:sz w:val="30"/>
          <w:szCs w:val="30"/>
        </w:rPr>
        <w:t>所送审产品需与相应版号一一对应，严禁一号多用行为(一套产品拆分成多册多个产品，使用同一个版号；内容相同但载体形式不同、版本不同或文种不同的产品使用同一个版号)。凡送审产品存在上述现象的，一律不予</w:t>
      </w:r>
      <w:r>
        <w:rPr>
          <w:rFonts w:hint="eastAsia" w:ascii="仿宋_GB2312" w:hAnsi="宋体" w:eastAsia="仿宋_GB2312"/>
          <w:sz w:val="30"/>
          <w:szCs w:val="30"/>
        </w:rPr>
        <w:t>受理。</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送审的电教教材（数字教材）必须严格依据纸质教材开发，并获得纸质教材出版社相关授权，保证使用的素材资源的原创性，杜绝版权争议。</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（四）新的送审产品必须是由网络支撑、U盘或光盘支撑的多种应用形式并举的数字教材。学生用数字教材</w:t>
      </w:r>
      <w:r>
        <w:rPr>
          <w:rFonts w:hint="eastAsia" w:ascii="仿宋_GB2312" w:hAnsi="宋体" w:eastAsia="仿宋_GB2312" w:cs="宋体"/>
          <w:kern w:val="0"/>
          <w:sz w:val="30"/>
          <w:szCs w:val="30"/>
        </w:rPr>
        <w:t>内容必须严格依据国家课程标准的文字教材（原版）开发，满足教育信息化需求的数字化、立体化的教材。</w:t>
      </w:r>
      <w:r>
        <w:rPr>
          <w:rFonts w:hint="eastAsia" w:ascii="仿宋_GB2312" w:hAnsi="宋体" w:eastAsia="仿宋_GB2312"/>
          <w:sz w:val="30"/>
          <w:szCs w:val="30"/>
        </w:rPr>
        <w:t>教师用数字教材涵盖以下五类资源内容：微课类、教案类、素材类、试题类、专题类。</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（五）河南省中小学数字教材服务平台（数字教材应用云）作为河南省基础教育资源公共服务平台的重要组成部分，送审的产品必须符合平台技术规范及对接要求。</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olor w:val="000000"/>
          <w:sz w:val="30"/>
          <w:szCs w:val="30"/>
        </w:rPr>
      </w:pPr>
      <w:r>
        <w:rPr>
          <w:rFonts w:hint="eastAsia" w:ascii="仿宋_GB2312" w:hAnsi="宋体" w:eastAsia="仿宋_GB2312"/>
          <w:sz w:val="30"/>
          <w:szCs w:val="30"/>
        </w:rPr>
        <w:t>（</w:t>
      </w:r>
      <w:r>
        <w:rPr>
          <w:rFonts w:hint="eastAsia" w:ascii="仿宋_GB2312" w:hAnsi="宋体" w:eastAsia="仿宋_GB2312"/>
          <w:color w:val="000000"/>
          <w:sz w:val="30"/>
          <w:szCs w:val="30"/>
        </w:rPr>
        <w:t>六</w:t>
      </w:r>
      <w:r>
        <w:rPr>
          <w:rFonts w:hint="eastAsia" w:ascii="仿宋_GB2312" w:hAnsi="宋体" w:eastAsia="仿宋_GB2312"/>
          <w:sz w:val="30"/>
          <w:szCs w:val="30"/>
        </w:rPr>
        <w:t>）</w:t>
      </w:r>
      <w:r>
        <w:rPr>
          <w:rFonts w:hint="eastAsia" w:ascii="仿宋_GB2312" w:hAnsi="宋体" w:eastAsia="仿宋_GB2312"/>
          <w:sz w:val="30"/>
          <w:szCs w:val="30"/>
          <w:lang w:eastAsia="zh-CN"/>
        </w:rPr>
        <w:t>各</w:t>
      </w:r>
      <w:r>
        <w:rPr>
          <w:rFonts w:hint="eastAsia" w:ascii="仿宋_GB2312" w:hAnsi="宋体" w:eastAsia="仿宋_GB2312"/>
          <w:sz w:val="30"/>
          <w:szCs w:val="30"/>
        </w:rPr>
        <w:t>供应单位按格式要求填写“河南省中小学2020年</w:t>
      </w:r>
      <w:r>
        <w:rPr>
          <w:rFonts w:hint="eastAsia" w:ascii="仿宋_GB2312" w:hAnsi="宋体" w:eastAsia="仿宋_GB2312"/>
          <w:sz w:val="30"/>
          <w:szCs w:val="30"/>
          <w:lang w:eastAsia="zh-CN"/>
        </w:rPr>
        <w:t>秋</w:t>
      </w:r>
      <w:r>
        <w:rPr>
          <w:rFonts w:hint="eastAsia" w:ascii="仿宋_GB2312" w:hAnsi="宋体" w:eastAsia="仿宋_GB2312"/>
          <w:sz w:val="30"/>
          <w:szCs w:val="30"/>
        </w:rPr>
        <w:t>季电教教材申报汇总表”（附件1），一式两份，并附送电子稿。</w:t>
      </w:r>
      <w:r>
        <w:rPr>
          <w:rFonts w:hint="eastAsia" w:ascii="仿宋_GB2312" w:hAnsi="宋体" w:eastAsia="仿宋_GB2312"/>
          <w:color w:val="000000"/>
          <w:sz w:val="30"/>
          <w:szCs w:val="30"/>
        </w:rPr>
        <w:t>报送的电教教材适用范围包括小学、初中。</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olor w:val="000000"/>
          <w:sz w:val="30"/>
          <w:szCs w:val="30"/>
        </w:rPr>
      </w:pPr>
      <w:r>
        <w:rPr>
          <w:rFonts w:hint="eastAsia" w:ascii="仿宋_GB2312" w:hAnsi="宋体" w:eastAsia="仿宋_GB2312"/>
          <w:color w:val="000000"/>
          <w:sz w:val="30"/>
          <w:szCs w:val="30"/>
        </w:rPr>
        <w:t>（七）送审的产品按格式要求填写“河南省中小学电教教材审定申报表”（附件2），随产品一起报送（样表可复印）。</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color w:val="000000"/>
          <w:sz w:val="30"/>
          <w:szCs w:val="30"/>
        </w:rPr>
        <w:t>（</w:t>
      </w:r>
      <w:r>
        <w:rPr>
          <w:rFonts w:hint="eastAsia" w:ascii="仿宋_GB2312" w:hAnsi="宋体" w:eastAsia="仿宋_GB2312"/>
          <w:sz w:val="30"/>
          <w:szCs w:val="30"/>
        </w:rPr>
        <w:t>八</w:t>
      </w:r>
      <w:r>
        <w:rPr>
          <w:rFonts w:hint="eastAsia" w:ascii="仿宋_GB2312" w:hAnsi="宋体" w:eastAsia="仿宋_GB2312"/>
          <w:color w:val="000000"/>
          <w:sz w:val="30"/>
          <w:szCs w:val="30"/>
        </w:rPr>
        <w:t>）</w:t>
      </w:r>
      <w:r>
        <w:rPr>
          <w:rFonts w:hint="eastAsia" w:ascii="仿宋_GB2312" w:hAnsi="宋体" w:eastAsia="仿宋_GB2312"/>
          <w:sz w:val="30"/>
          <w:szCs w:val="30"/>
        </w:rPr>
        <w:t>电教教材供应单位须认真填写有关表格，不留空白，仔细核对。不按要求填报者，不予审定。如提供信息有误，后果自负。</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（九）电教教材供应单位应严格控制送审产品条目，自行删减与现行文字教材版本结合不紧密、陈旧、滞销的产品。</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（十）存在未履行按时供货义务的单位，将取消其报送资格。</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（十一）电教教材供应单位存在违反有关政策规定的，经电教教材审定委员会核实后，取消其报送资格。</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（十二）各教材供应单位要高度重视教材质量，保证所提供教材的内容思想性、导向性、科学性、准确性及包装质量，凡因教材质量问题影响使用的，一律不予受理。</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firstLine="600" w:firstLineChars="200"/>
        <w:textAlignment w:val="auto"/>
        <w:rPr>
          <w:rFonts w:ascii="黑体" w:hAnsi="黑体" w:eastAsia="黑体"/>
          <w:kern w:val="0"/>
          <w:sz w:val="30"/>
          <w:szCs w:val="30"/>
        </w:rPr>
      </w:pPr>
      <w:r>
        <w:rPr>
          <w:rFonts w:hint="eastAsia" w:ascii="黑体" w:hAnsi="黑体" w:eastAsia="黑体"/>
          <w:kern w:val="0"/>
          <w:sz w:val="30"/>
          <w:szCs w:val="30"/>
        </w:rPr>
        <w:t>四、审定流程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（一）初审。数字教材在开发制作后，送河南省中小学电教教材审定委员会进行内容、形式等的初审，并同时由河南省中小学数字教材服务平台（数字教材应用云）进行技术测试。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（二）终审。河南省中小学电教教材审定委会</w:t>
      </w:r>
      <w:r>
        <w:rPr>
          <w:rFonts w:hint="eastAsia" w:ascii="仿宋_GB2312" w:hAnsi="宋体" w:eastAsia="仿宋_GB2312"/>
          <w:sz w:val="30"/>
          <w:szCs w:val="30"/>
          <w:lang w:eastAsia="zh-CN"/>
        </w:rPr>
        <w:t>负责</w:t>
      </w:r>
      <w:r>
        <w:rPr>
          <w:rFonts w:hint="eastAsia" w:ascii="仿宋_GB2312" w:hAnsi="宋体" w:eastAsia="仿宋_GB2312"/>
          <w:sz w:val="30"/>
          <w:szCs w:val="30"/>
        </w:rPr>
        <w:t>组织有关专家对初审通过的数字教材进行审查，并向审定委员会提出审定报告。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（三）公告。经审定委员会审定通过的数字教材，列入河南省中小学电教教材推荐目录，纳入全省统一的教材发行管理体系。</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textAlignment w:val="auto"/>
        <w:rPr>
          <w:rFonts w:hint="eastAsia" w:ascii="黑体" w:hAnsi="黑体" w:eastAsia="黑体"/>
          <w:kern w:val="0"/>
          <w:sz w:val="30"/>
          <w:szCs w:val="30"/>
          <w:lang w:val="en-US" w:eastAsia="zh-CN"/>
        </w:rPr>
      </w:pP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b/>
          <w:bCs/>
          <w:kern w:val="0"/>
          <w:sz w:val="30"/>
          <w:szCs w:val="30"/>
          <w:lang w:val="en-US" w:eastAsia="zh-CN"/>
        </w:rPr>
        <w:t xml:space="preserve">   </w:t>
      </w:r>
      <w:r>
        <w:rPr>
          <w:rFonts w:hint="eastAsia" w:ascii="黑体" w:hAnsi="黑体" w:eastAsia="黑体"/>
          <w:kern w:val="0"/>
          <w:sz w:val="30"/>
          <w:szCs w:val="30"/>
          <w:lang w:val="en-US" w:eastAsia="zh-CN"/>
        </w:rPr>
        <w:t>五、联系方式</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 xml:space="preserve">联 系 人： </w:t>
      </w:r>
      <w:r>
        <w:rPr>
          <w:rFonts w:hint="eastAsia" w:ascii="仿宋_GB2312" w:hAnsi="宋体" w:eastAsia="仿宋_GB2312" w:cs="宋体"/>
          <w:sz w:val="30"/>
          <w:szCs w:val="30"/>
          <w:lang w:val="en-US" w:eastAsia="zh-CN"/>
        </w:rPr>
        <w:t>冯德海</w:t>
      </w:r>
      <w:r>
        <w:rPr>
          <w:rFonts w:hint="eastAsia" w:ascii="仿宋_GB2312" w:hAnsi="宋体" w:eastAsia="仿宋_GB2312" w:cs="宋体"/>
          <w:sz w:val="30"/>
          <w:szCs w:val="30"/>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联系电话：（0371）6633 8753</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color w:val="000000"/>
          <w:sz w:val="30"/>
          <w:szCs w:val="30"/>
        </w:rPr>
      </w:pPr>
      <w:r>
        <w:rPr>
          <w:rFonts w:hint="eastAsia" w:ascii="仿宋_GB2312" w:hAnsi="宋体" w:eastAsia="仿宋_GB2312" w:cs="宋体"/>
          <w:sz w:val="30"/>
          <w:szCs w:val="30"/>
        </w:rPr>
        <w:t>电子邮箱：zongbs@126.com</w:t>
      </w: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hint="default" w:ascii="仿宋_GB2312" w:hAnsi="宋体" w:eastAsia="仿宋_GB2312" w:cs="宋体"/>
          <w:sz w:val="30"/>
          <w:szCs w:val="30"/>
          <w:lang w:val="en-US" w:eastAsia="zh-CN"/>
        </w:rPr>
      </w:pPr>
      <w:r>
        <w:rPr>
          <w:rFonts w:hint="eastAsia" w:ascii="仿宋_GB2312" w:hAnsi="宋体" w:eastAsia="仿宋_GB2312" w:cs="宋体"/>
          <w:sz w:val="30"/>
          <w:szCs w:val="30"/>
        </w:rPr>
        <w:t>地    址：郑州市顺河路11号</w:t>
      </w:r>
      <w:r>
        <w:rPr>
          <w:rFonts w:hint="eastAsia" w:ascii="仿宋_GB2312" w:hAnsi="宋体" w:eastAsia="仿宋_GB2312" w:cs="宋体"/>
          <w:sz w:val="30"/>
          <w:szCs w:val="30"/>
          <w:lang w:val="en-US" w:eastAsia="zh-CN"/>
        </w:rPr>
        <w:t xml:space="preserve">  河南省电教馆电教教材审定委员会办公室</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kern w:val="0"/>
          <w:sz w:val="30"/>
          <w:szCs w:val="30"/>
        </w:rPr>
      </w:pPr>
    </w:p>
    <w:p>
      <w:pPr>
        <w:keepNext w:val="0"/>
        <w:keepLines w:val="0"/>
        <w:pageBreakBefore w:val="0"/>
        <w:widowControl/>
        <w:kinsoku/>
        <w:wordWrap/>
        <w:overflowPunct/>
        <w:topLinePunct w:val="0"/>
        <w:autoSpaceDE/>
        <w:autoSpaceDN/>
        <w:bidi w:val="0"/>
        <w:adjustRightInd/>
        <w:snapToGrid/>
        <w:spacing w:line="580" w:lineRule="exact"/>
        <w:ind w:firstLine="600" w:firstLineChars="200"/>
        <w:textAlignment w:val="auto"/>
        <w:rPr>
          <w:rFonts w:ascii="仿宋_GB2312" w:hAnsi="宋体" w:eastAsia="仿宋_GB2312" w:cs="宋体"/>
          <w:sz w:val="30"/>
          <w:szCs w:val="30"/>
        </w:rPr>
      </w:pPr>
      <w:r>
        <w:rPr>
          <w:rFonts w:hint="eastAsia" w:ascii="仿宋_GB2312" w:hAnsi="宋体" w:eastAsia="仿宋_GB2312" w:cs="宋体"/>
          <w:sz w:val="30"/>
          <w:szCs w:val="30"/>
        </w:rPr>
        <w:t>附件：1.2020年</w:t>
      </w:r>
      <w:r>
        <w:rPr>
          <w:rFonts w:hint="eastAsia" w:ascii="仿宋_GB2312" w:hAnsi="宋体" w:eastAsia="仿宋_GB2312" w:cs="宋体"/>
          <w:sz w:val="30"/>
          <w:szCs w:val="30"/>
          <w:lang w:eastAsia="zh-CN"/>
        </w:rPr>
        <w:t>秋季</w:t>
      </w:r>
      <w:r>
        <w:rPr>
          <w:rFonts w:hint="eastAsia" w:ascii="仿宋_GB2312" w:hAnsi="宋体" w:eastAsia="仿宋_GB2312" w:cs="宋体"/>
          <w:sz w:val="30"/>
          <w:szCs w:val="30"/>
        </w:rPr>
        <w:t>河南省中小学电教教材申报汇总表</w:t>
      </w:r>
    </w:p>
    <w:p>
      <w:pPr>
        <w:keepNext w:val="0"/>
        <w:keepLines w:val="0"/>
        <w:pageBreakBefore w:val="0"/>
        <w:widowControl/>
        <w:kinsoku/>
        <w:wordWrap/>
        <w:overflowPunct/>
        <w:topLinePunct w:val="0"/>
        <w:autoSpaceDE/>
        <w:autoSpaceDN/>
        <w:bidi w:val="0"/>
        <w:adjustRightInd/>
        <w:snapToGrid/>
        <w:spacing w:line="580" w:lineRule="exact"/>
        <w:ind w:firstLine="1500" w:firstLineChars="500"/>
        <w:textAlignment w:val="auto"/>
        <w:rPr>
          <w:rFonts w:ascii="仿宋_GB2312" w:hAnsi="宋体" w:eastAsia="仿宋_GB2312" w:cs="宋体"/>
          <w:sz w:val="30"/>
          <w:szCs w:val="30"/>
        </w:rPr>
      </w:pPr>
      <w:r>
        <w:rPr>
          <w:rFonts w:hint="eastAsia" w:ascii="仿宋_GB2312" w:hAnsi="宋体" w:eastAsia="仿宋_GB2312" w:cs="宋体"/>
          <w:sz w:val="30"/>
          <w:szCs w:val="30"/>
        </w:rPr>
        <w:t>2.河南省中小学电教教材审定申报表</w:t>
      </w:r>
    </w:p>
    <w:p>
      <w:pPr>
        <w:keepNext w:val="0"/>
        <w:keepLines w:val="0"/>
        <w:pageBreakBefore w:val="0"/>
        <w:widowControl/>
        <w:kinsoku/>
        <w:wordWrap/>
        <w:overflowPunct/>
        <w:topLinePunct w:val="0"/>
        <w:autoSpaceDE/>
        <w:autoSpaceDN/>
        <w:bidi w:val="0"/>
        <w:adjustRightInd/>
        <w:snapToGrid/>
        <w:spacing w:line="580" w:lineRule="exact"/>
        <w:ind w:firstLine="1500" w:firstLineChars="500"/>
        <w:textAlignment w:val="auto"/>
        <w:rPr>
          <w:rFonts w:ascii="仿宋_GB2312" w:hAnsi="宋体" w:eastAsia="仿宋_GB2312" w:cs="宋体"/>
          <w:sz w:val="30"/>
          <w:szCs w:val="30"/>
        </w:rPr>
      </w:pPr>
      <w:r>
        <w:rPr>
          <w:rFonts w:hint="eastAsia" w:ascii="仿宋_GB2312" w:hAnsi="宋体" w:eastAsia="仿宋_GB2312" w:cs="宋体"/>
          <w:sz w:val="30"/>
          <w:szCs w:val="30"/>
        </w:rPr>
        <w:t>3.版权证明</w:t>
      </w:r>
    </w:p>
    <w:p>
      <w:pPr>
        <w:keepNext w:val="0"/>
        <w:keepLines w:val="0"/>
        <w:pageBreakBefore w:val="0"/>
        <w:widowControl/>
        <w:kinsoku/>
        <w:wordWrap/>
        <w:overflowPunct/>
        <w:topLinePunct w:val="0"/>
        <w:autoSpaceDE/>
        <w:autoSpaceDN/>
        <w:bidi w:val="0"/>
        <w:adjustRightInd/>
        <w:snapToGrid/>
        <w:spacing w:line="580" w:lineRule="exact"/>
        <w:ind w:firstLine="1500" w:firstLineChars="500"/>
        <w:textAlignment w:val="auto"/>
        <w:rPr>
          <w:rFonts w:ascii="仿宋_GB2312" w:hAnsi="宋体" w:eastAsia="仿宋_GB2312" w:cs="宋体"/>
          <w:sz w:val="30"/>
          <w:szCs w:val="30"/>
        </w:rPr>
      </w:pPr>
      <w:r>
        <w:rPr>
          <w:rFonts w:hint="eastAsia" w:ascii="仿宋_GB2312" w:hAnsi="宋体" w:eastAsia="仿宋_GB2312" w:cs="宋体"/>
          <w:sz w:val="30"/>
          <w:szCs w:val="30"/>
        </w:rPr>
        <w:t>4.承诺书</w:t>
      </w: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jc w:val="right"/>
        <w:textAlignment w:val="auto"/>
        <w:rPr>
          <w:rFonts w:ascii="仿宋_GB2312" w:hAnsi="宋体" w:eastAsia="仿宋_GB2312" w:cs="宋体"/>
          <w:kern w:val="0"/>
          <w:sz w:val="30"/>
          <w:szCs w:val="30"/>
        </w:rPr>
      </w:pPr>
    </w:p>
    <w:p>
      <w:pPr>
        <w:keepNext w:val="0"/>
        <w:keepLines w:val="0"/>
        <w:pageBreakBefore w:val="0"/>
        <w:widowControl/>
        <w:kinsoku/>
        <w:wordWrap/>
        <w:overflowPunct/>
        <w:topLinePunct w:val="0"/>
        <w:autoSpaceDE/>
        <w:autoSpaceDN/>
        <w:bidi w:val="0"/>
        <w:adjustRightInd/>
        <w:snapToGrid/>
        <w:spacing w:before="158" w:beforeLines="50" w:after="158" w:afterLines="50" w:line="580" w:lineRule="exact"/>
        <w:ind w:right="300"/>
        <w:jc w:val="right"/>
        <w:textAlignment w:val="auto"/>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河南省电教教材审定委员会</w:t>
      </w:r>
    </w:p>
    <w:p>
      <w:pPr>
        <w:keepNext w:val="0"/>
        <w:keepLines w:val="0"/>
        <w:pageBreakBefore w:val="0"/>
        <w:kinsoku/>
        <w:wordWrap/>
        <w:overflowPunct/>
        <w:topLinePunct w:val="0"/>
        <w:autoSpaceDE/>
        <w:autoSpaceDN/>
        <w:bidi w:val="0"/>
        <w:adjustRightInd/>
        <w:snapToGrid/>
        <w:spacing w:before="158" w:beforeLines="50" w:after="158" w:afterLines="50" w:line="580" w:lineRule="exact"/>
        <w:ind w:right="26" w:firstLine="6023" w:firstLineChars="2000"/>
        <w:textAlignment w:val="auto"/>
        <w:rPr>
          <w:rFonts w:ascii="仿宋_GB2312" w:hAnsi="宋体" w:eastAsia="仿宋_GB2312" w:cs="宋体"/>
          <w:b/>
          <w:bCs/>
          <w:sz w:val="30"/>
          <w:szCs w:val="30"/>
        </w:rPr>
      </w:pPr>
      <w:r>
        <w:rPr>
          <w:rFonts w:hint="eastAsia" w:ascii="仿宋_GB2312" w:hAnsi="宋体" w:eastAsia="仿宋_GB2312" w:cs="宋体"/>
          <w:b/>
          <w:bCs/>
          <w:sz w:val="30"/>
          <w:szCs w:val="30"/>
        </w:rPr>
        <w:t>20</w:t>
      </w:r>
      <w:r>
        <w:rPr>
          <w:rFonts w:hint="eastAsia" w:ascii="仿宋_GB2312" w:hAnsi="宋体" w:eastAsia="仿宋_GB2312" w:cs="宋体"/>
          <w:b/>
          <w:bCs/>
          <w:sz w:val="30"/>
          <w:szCs w:val="30"/>
          <w:lang w:val="en-US" w:eastAsia="zh-CN"/>
        </w:rPr>
        <w:t>20</w:t>
      </w:r>
      <w:r>
        <w:rPr>
          <w:rFonts w:hint="eastAsia" w:ascii="仿宋_GB2312" w:hAnsi="宋体" w:eastAsia="仿宋_GB2312" w:cs="宋体"/>
          <w:b/>
          <w:bCs/>
          <w:sz w:val="30"/>
          <w:szCs w:val="30"/>
        </w:rPr>
        <w:t>年</w:t>
      </w:r>
      <w:r>
        <w:rPr>
          <w:rFonts w:hint="eastAsia" w:ascii="仿宋_GB2312" w:hAnsi="宋体" w:eastAsia="仿宋_GB2312" w:cs="宋体"/>
          <w:b/>
          <w:bCs/>
          <w:sz w:val="30"/>
          <w:szCs w:val="30"/>
          <w:lang w:val="en-US" w:eastAsia="zh-CN"/>
        </w:rPr>
        <w:t>2月20日</w:t>
      </w:r>
    </w:p>
    <w:p>
      <w:pPr>
        <w:rPr>
          <w:rFonts w:hAnsi="黑体" w:eastAsia="黑体"/>
          <w:sz w:val="28"/>
          <w:szCs w:val="28"/>
        </w:rPr>
      </w:pPr>
      <w:r>
        <w:rPr>
          <w:rFonts w:hAnsi="黑体" w:eastAsia="黑体"/>
          <w:sz w:val="30"/>
          <w:szCs w:val="30"/>
        </w:rPr>
        <w:br w:type="page"/>
      </w:r>
    </w:p>
    <w:p>
      <w:pPr>
        <w:rPr>
          <w:rFonts w:ascii="黑体" w:hAnsi="黑体" w:eastAsia="黑体" w:cs="仿宋"/>
          <w:sz w:val="28"/>
          <w:szCs w:val="28"/>
        </w:rPr>
      </w:pPr>
      <w:r>
        <w:rPr>
          <w:rFonts w:hint="eastAsia" w:ascii="黑体" w:hAnsi="黑体" w:eastAsia="黑体" w:cs="仿宋"/>
          <w:sz w:val="28"/>
          <w:szCs w:val="28"/>
        </w:rPr>
        <w:t>附件1：</w:t>
      </w:r>
    </w:p>
    <w:tbl>
      <w:tblPr>
        <w:tblStyle w:val="6"/>
        <w:tblW w:w="9135" w:type="dxa"/>
        <w:tblInd w:w="0" w:type="dxa"/>
        <w:tblLayout w:type="fixed"/>
        <w:tblCellMar>
          <w:top w:w="15" w:type="dxa"/>
          <w:left w:w="15" w:type="dxa"/>
          <w:bottom w:w="15" w:type="dxa"/>
          <w:right w:w="15" w:type="dxa"/>
        </w:tblCellMar>
      </w:tblPr>
      <w:tblGrid>
        <w:gridCol w:w="675"/>
        <w:gridCol w:w="855"/>
        <w:gridCol w:w="690"/>
        <w:gridCol w:w="1462"/>
        <w:gridCol w:w="3293"/>
        <w:gridCol w:w="1095"/>
        <w:gridCol w:w="1065"/>
      </w:tblGrid>
      <w:tr>
        <w:tblPrEx>
          <w:tblCellMar>
            <w:top w:w="15" w:type="dxa"/>
            <w:left w:w="15" w:type="dxa"/>
            <w:bottom w:w="15" w:type="dxa"/>
            <w:right w:w="15" w:type="dxa"/>
          </w:tblCellMar>
        </w:tblPrEx>
        <w:trPr>
          <w:trHeight w:val="705" w:hRule="atLeast"/>
        </w:trPr>
        <w:tc>
          <w:tcPr>
            <w:tcW w:w="9135" w:type="dxa"/>
            <w:gridSpan w:val="7"/>
            <w:shd w:val="clear" w:color="auto" w:fill="auto"/>
            <w:vAlign w:val="center"/>
          </w:tcPr>
          <w:p>
            <w:pPr>
              <w:widowControl/>
              <w:jc w:val="center"/>
              <w:textAlignment w:val="center"/>
              <w:rPr>
                <w:rFonts w:ascii="方正小标宋简体" w:hAnsi="仿宋" w:eastAsia="方正小标宋简体" w:cs="仿宋"/>
                <w:color w:val="000000"/>
                <w:sz w:val="36"/>
                <w:szCs w:val="36"/>
              </w:rPr>
            </w:pPr>
            <w:r>
              <w:rPr>
                <w:rFonts w:hint="eastAsia" w:ascii="方正小标宋简体" w:hAnsi="仿宋" w:eastAsia="方正小标宋简体" w:cs="仿宋"/>
                <w:color w:val="000000"/>
                <w:kern w:val="0"/>
                <w:sz w:val="36"/>
                <w:szCs w:val="36"/>
              </w:rPr>
              <w:t>河南省中小学2020年</w:t>
            </w:r>
            <w:r>
              <w:rPr>
                <w:rFonts w:hint="eastAsia" w:ascii="方正小标宋简体" w:hAnsi="仿宋" w:eastAsia="方正小标宋简体" w:cs="仿宋"/>
                <w:color w:val="000000"/>
                <w:kern w:val="0"/>
                <w:sz w:val="36"/>
                <w:szCs w:val="36"/>
                <w:lang w:eastAsia="zh-CN"/>
              </w:rPr>
              <w:t>秋季</w:t>
            </w:r>
            <w:r>
              <w:rPr>
                <w:rFonts w:hint="eastAsia" w:ascii="方正小标宋简体" w:hAnsi="仿宋" w:eastAsia="方正小标宋简体" w:cs="仿宋"/>
                <w:color w:val="000000"/>
                <w:kern w:val="0"/>
                <w:sz w:val="36"/>
                <w:szCs w:val="36"/>
              </w:rPr>
              <w:t>电教教材申报汇总表</w:t>
            </w:r>
          </w:p>
        </w:tc>
      </w:tr>
      <w:tr>
        <w:tblPrEx>
          <w:tblCellMar>
            <w:top w:w="15" w:type="dxa"/>
            <w:left w:w="15" w:type="dxa"/>
            <w:bottom w:w="15" w:type="dxa"/>
            <w:right w:w="15" w:type="dxa"/>
          </w:tblCellMar>
        </w:tblPrEx>
        <w:trPr>
          <w:trHeight w:val="795" w:hRule="atLeast"/>
        </w:trPr>
        <w:tc>
          <w:tcPr>
            <w:tcW w:w="9135" w:type="dxa"/>
            <w:gridSpan w:val="7"/>
            <w:shd w:val="clear" w:color="auto" w:fill="auto"/>
            <w:vAlign w:val="center"/>
          </w:tcPr>
          <w:p>
            <w:pPr>
              <w:widowControl/>
              <w:jc w:val="left"/>
              <w:textAlignment w:val="center"/>
              <w:rPr>
                <w:rFonts w:ascii="仿宋" w:hAnsi="仿宋" w:eastAsia="仿宋" w:cs="仿宋"/>
                <w:b/>
                <w:color w:val="000000"/>
                <w:sz w:val="24"/>
              </w:rPr>
            </w:pPr>
            <w:r>
              <w:rPr>
                <w:rFonts w:hint="eastAsia" w:ascii="仿宋" w:hAnsi="仿宋" w:eastAsia="仿宋" w:cs="仿宋"/>
                <w:b/>
                <w:color w:val="000000"/>
                <w:kern w:val="0"/>
                <w:sz w:val="24"/>
              </w:rPr>
              <w:t xml:space="preserve">报送单位：                 联 系 人：    </w:t>
            </w:r>
            <w:r>
              <w:rPr>
                <w:rFonts w:hint="eastAsia" w:ascii="仿宋" w:hAnsi="仿宋" w:eastAsia="仿宋" w:cs="仿宋"/>
                <w:b/>
                <w:color w:val="000000"/>
                <w:kern w:val="0"/>
                <w:sz w:val="24"/>
              </w:rPr>
              <w:br w:type="textWrapping"/>
            </w:r>
            <w:r>
              <w:rPr>
                <w:rFonts w:hint="eastAsia" w:ascii="仿宋" w:hAnsi="仿宋" w:eastAsia="仿宋" w:cs="仿宋"/>
                <w:b/>
                <w:color w:val="000000"/>
                <w:kern w:val="0"/>
                <w:sz w:val="24"/>
              </w:rPr>
              <w:t>电   话：                  电子邮箱：                  年  月  日</w:t>
            </w:r>
          </w:p>
        </w:tc>
      </w:tr>
      <w:tr>
        <w:tblPrEx>
          <w:tblCellMar>
            <w:top w:w="15" w:type="dxa"/>
            <w:left w:w="15" w:type="dxa"/>
            <w:bottom w:w="15" w:type="dxa"/>
            <w:right w:w="15" w:type="dxa"/>
          </w:tblCellMar>
        </w:tblPrEx>
        <w:trPr>
          <w:trHeight w:val="7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学段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载体</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盘/套</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定价</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(元/套)</w:t>
            </w: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小学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微课</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CD-ROM+网络</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中学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教案</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DVD-ROM+网络</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综合</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素材</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U盘+网络</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试题</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r>
              <w:rPr>
                <w:rFonts w:hint="eastAsia" w:ascii="仿宋" w:hAnsi="仿宋" w:eastAsia="仿宋" w:cs="仿宋"/>
                <w:color w:val="000000"/>
                <w:sz w:val="22"/>
                <w:szCs w:val="22"/>
              </w:rPr>
              <w:t>专题</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32" w:hRule="atLeast"/>
        </w:trPr>
        <w:tc>
          <w:tcPr>
            <w:tcW w:w="6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11</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93" w:hRule="atLeast"/>
        </w:trPr>
        <w:tc>
          <w:tcPr>
            <w:tcW w:w="6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12</w:t>
            </w:r>
          </w:p>
        </w:tc>
        <w:tc>
          <w:tcPr>
            <w:tcW w:w="8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99" w:hRule="atLeast"/>
        </w:trPr>
        <w:tc>
          <w:tcPr>
            <w:tcW w:w="6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13</w:t>
            </w:r>
          </w:p>
        </w:tc>
        <w:tc>
          <w:tcPr>
            <w:tcW w:w="8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55" w:hRule="atLeast"/>
        </w:trPr>
        <w:tc>
          <w:tcPr>
            <w:tcW w:w="6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14</w:t>
            </w:r>
          </w:p>
        </w:tc>
        <w:tc>
          <w:tcPr>
            <w:tcW w:w="8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40" w:hRule="atLeast"/>
        </w:trPr>
        <w:tc>
          <w:tcPr>
            <w:tcW w:w="6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15</w:t>
            </w:r>
          </w:p>
        </w:tc>
        <w:tc>
          <w:tcPr>
            <w:tcW w:w="8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22" w:hRule="atLeast"/>
        </w:trPr>
        <w:tc>
          <w:tcPr>
            <w:tcW w:w="6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16</w:t>
            </w: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69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146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2"/>
                <w:szCs w:val="22"/>
              </w:rPr>
            </w:pPr>
          </w:p>
        </w:tc>
        <w:tc>
          <w:tcPr>
            <w:tcW w:w="3293"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95"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065"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1723" w:hRule="atLeast"/>
        </w:trPr>
        <w:tc>
          <w:tcPr>
            <w:tcW w:w="9135" w:type="dxa"/>
            <w:gridSpan w:val="7"/>
            <w:shd w:val="clear" w:color="auto" w:fill="FFFF00"/>
            <w:vAlign w:val="center"/>
          </w:tcPr>
          <w:p>
            <w:pPr>
              <w:widowControl/>
              <w:jc w:val="left"/>
              <w:textAlignment w:val="center"/>
              <w:rPr>
                <w:rFonts w:ascii="宋体" w:hAnsi="宋体" w:cs="宋体"/>
                <w:b/>
                <w:color w:val="000000" w:themeColor="text1"/>
                <w:sz w:val="22"/>
                <w:szCs w:val="22"/>
                <w14:textFill>
                  <w14:solidFill>
                    <w14:schemeClr w14:val="tx1"/>
                  </w14:solidFill>
                </w14:textFill>
              </w:rPr>
            </w:pPr>
            <w:r>
              <w:rPr>
                <w:rStyle w:val="15"/>
                <w:b/>
                <w:color w:val="000000" w:themeColor="text1"/>
                <w14:textFill>
                  <w14:solidFill>
                    <w14:schemeClr w14:val="tx1"/>
                  </w14:solidFill>
                </w14:textFill>
              </w:rPr>
              <w:t>填报说明：</w:t>
            </w:r>
            <w:r>
              <w:rPr>
                <w:rStyle w:val="16"/>
                <w:b/>
                <w:color w:val="000000" w:themeColor="text1"/>
                <w14:textFill>
                  <w14:solidFill>
                    <w14:schemeClr w14:val="tx1"/>
                  </w14:solidFill>
                </w14:textFill>
              </w:rPr>
              <w:br w:type="textWrapping"/>
            </w:r>
            <w:r>
              <w:rPr>
                <w:rStyle w:val="17"/>
                <w:rFonts w:hint="default"/>
                <w:color w:val="000000" w:themeColor="text1"/>
                <w14:textFill>
                  <w14:solidFill>
                    <w14:schemeClr w14:val="tx1"/>
                  </w14:solidFill>
                </w14:textFill>
              </w:rPr>
              <w:t>1.类别（微课、教案、素材、试题、专题</w:t>
            </w:r>
            <w:r>
              <w:rPr>
                <w:rStyle w:val="17"/>
                <w:color w:val="000000" w:themeColor="text1"/>
                <w14:textFill>
                  <w14:solidFill>
                    <w14:schemeClr w14:val="tx1"/>
                  </w14:solidFill>
                </w14:textFill>
              </w:rPr>
              <w:t>，五选一</w:t>
            </w:r>
            <w:r>
              <w:rPr>
                <w:rStyle w:val="17"/>
                <w:rFonts w:hint="default"/>
                <w:color w:val="000000" w:themeColor="text1"/>
                <w14:textFill>
                  <w14:solidFill>
                    <w14:schemeClr w14:val="tx1"/>
                  </w14:solidFill>
                </w14:textFill>
              </w:rPr>
              <w:t>）；</w:t>
            </w:r>
            <w:r>
              <w:rPr>
                <w:rStyle w:val="17"/>
                <w:rFonts w:hint="default"/>
                <w:color w:val="000000" w:themeColor="text1"/>
                <w14:textFill>
                  <w14:solidFill>
                    <w14:schemeClr w14:val="tx1"/>
                  </w14:solidFill>
                </w14:textFill>
              </w:rPr>
              <w:br w:type="textWrapping"/>
            </w:r>
            <w:r>
              <w:rPr>
                <w:rStyle w:val="17"/>
                <w:rFonts w:hint="default"/>
                <w:color w:val="000000" w:themeColor="text1"/>
                <w14:textFill>
                  <w14:solidFill>
                    <w14:schemeClr w14:val="tx1"/>
                  </w14:solidFill>
                </w14:textFill>
              </w:rPr>
              <w:t>2.载体（U盘、DVD-ROM、CD-ROM</w:t>
            </w:r>
            <w:r>
              <w:rPr>
                <w:rStyle w:val="17"/>
                <w:color w:val="000000" w:themeColor="text1"/>
                <w14:textFill>
                  <w14:solidFill>
                    <w14:schemeClr w14:val="tx1"/>
                  </w14:solidFill>
                </w14:textFill>
              </w:rPr>
              <w:t>，三选一</w:t>
            </w:r>
            <w:r>
              <w:rPr>
                <w:rStyle w:val="17"/>
                <w:rFonts w:hint="default"/>
                <w:color w:val="000000" w:themeColor="text1"/>
                <w14:textFill>
                  <w14:solidFill>
                    <w14:schemeClr w14:val="tx1"/>
                  </w14:solidFill>
                </w14:textFill>
              </w:rPr>
              <w:t>）；</w:t>
            </w:r>
            <w:r>
              <w:rPr>
                <w:rStyle w:val="17"/>
                <w:rFonts w:hint="default"/>
                <w:color w:val="000000" w:themeColor="text1"/>
                <w14:textFill>
                  <w14:solidFill>
                    <w14:schemeClr w14:val="tx1"/>
                  </w14:solidFill>
                </w14:textFill>
              </w:rPr>
              <w:br w:type="textWrapping"/>
            </w:r>
            <w:r>
              <w:rPr>
                <w:rStyle w:val="17"/>
                <w:rFonts w:hint="default"/>
                <w:color w:val="000000" w:themeColor="text1"/>
                <w14:textFill>
                  <w14:solidFill>
                    <w14:schemeClr w14:val="tx1"/>
                  </w14:solidFill>
                </w14:textFill>
              </w:rPr>
              <w:t>3.名称为申报产品名称，与出版物版号名称一致的名称；</w:t>
            </w:r>
            <w:r>
              <w:rPr>
                <w:rStyle w:val="17"/>
                <w:rFonts w:hint="default"/>
                <w:color w:val="000000" w:themeColor="text1"/>
                <w14:textFill>
                  <w14:solidFill>
                    <w14:schemeClr w14:val="tx1"/>
                  </w14:solidFill>
                </w14:textFill>
              </w:rPr>
              <w:br w:type="textWrapping"/>
            </w:r>
            <w:r>
              <w:rPr>
                <w:rStyle w:val="17"/>
                <w:rFonts w:hint="default"/>
                <w:color w:val="000000" w:themeColor="text1"/>
                <w14:textFill>
                  <w14:solidFill>
                    <w14:schemeClr w14:val="tx1"/>
                  </w14:solidFill>
                </w14:textFill>
              </w:rPr>
              <w:t>4.定价（参考价：U盘单册180元，光盘单册单碟60元）。</w:t>
            </w:r>
            <w:r>
              <w:rPr>
                <w:rStyle w:val="16"/>
                <w:b/>
                <w:color w:val="000000" w:themeColor="text1"/>
                <w14:textFill>
                  <w14:solidFill>
                    <w14:schemeClr w14:val="tx1"/>
                  </w14:solidFill>
                </w14:textFill>
              </w:rPr>
              <w:br w:type="textWrapping"/>
            </w:r>
            <w:r>
              <w:rPr>
                <w:rStyle w:val="16"/>
                <w:b/>
                <w:color w:val="000000" w:themeColor="text1"/>
                <w14:textFill>
                  <w14:solidFill>
                    <w14:schemeClr w14:val="tx1"/>
                  </w14:solidFill>
                </w14:textFill>
              </w:rPr>
              <w:br w:type="textWrapping"/>
            </w:r>
            <w:r>
              <w:rPr>
                <w:rStyle w:val="15"/>
                <w:b/>
                <w:color w:val="000000" w:themeColor="text1"/>
                <w14:textFill>
                  <w14:solidFill>
                    <w14:schemeClr w14:val="tx1"/>
                  </w14:solidFill>
                </w14:textFill>
              </w:rPr>
              <w:t>注意事项：</w:t>
            </w:r>
            <w:r>
              <w:rPr>
                <w:rStyle w:val="16"/>
                <w:b/>
                <w:color w:val="000000" w:themeColor="text1"/>
                <w14:textFill>
                  <w14:solidFill>
                    <w14:schemeClr w14:val="tx1"/>
                  </w14:solidFill>
                </w14:textFill>
              </w:rPr>
              <w:br w:type="textWrapping"/>
            </w:r>
            <w:r>
              <w:rPr>
                <w:rStyle w:val="17"/>
                <w:rFonts w:hint="default"/>
                <w:color w:val="000000" w:themeColor="text1"/>
                <w14:textFill>
                  <w14:solidFill>
                    <w14:schemeClr w14:val="tx1"/>
                  </w14:solidFill>
                </w14:textFill>
              </w:rPr>
              <w:t>1.</w:t>
            </w:r>
            <w:r>
              <w:rPr>
                <w:rStyle w:val="17"/>
                <w:color w:val="000000" w:themeColor="text1"/>
                <w14:textFill>
                  <w14:solidFill>
                    <w14:schemeClr w14:val="tx1"/>
                  </w14:solidFill>
                </w14:textFill>
              </w:rPr>
              <w:t>2020</w:t>
            </w:r>
            <w:r>
              <w:rPr>
                <w:rStyle w:val="17"/>
                <w:rFonts w:hint="default"/>
                <w:color w:val="000000" w:themeColor="text1"/>
                <w14:textFill>
                  <w14:solidFill>
                    <w14:schemeClr w14:val="tx1"/>
                  </w14:solidFill>
                </w14:textFill>
              </w:rPr>
              <w:t>年</w:t>
            </w:r>
            <w:r>
              <w:rPr>
                <w:rStyle w:val="17"/>
                <w:color w:val="000000" w:themeColor="text1"/>
                <w:lang w:eastAsia="zh-CN"/>
                <w14:textFill>
                  <w14:solidFill>
                    <w14:schemeClr w14:val="tx1"/>
                  </w14:solidFill>
                </w14:textFill>
              </w:rPr>
              <w:t>秋季</w:t>
            </w:r>
            <w:r>
              <w:rPr>
                <w:rStyle w:val="17"/>
                <w:rFonts w:hint="default"/>
                <w:color w:val="000000" w:themeColor="text1"/>
                <w14:textFill>
                  <w14:solidFill>
                    <w14:schemeClr w14:val="tx1"/>
                  </w14:solidFill>
                </w14:textFill>
              </w:rPr>
              <w:t>电教教材不受理</w:t>
            </w:r>
            <w:r>
              <w:rPr>
                <w:rStyle w:val="17"/>
                <w:color w:val="000000" w:themeColor="text1"/>
                <w14:textFill>
                  <w14:solidFill>
                    <w14:schemeClr w14:val="tx1"/>
                  </w14:solidFill>
                </w14:textFill>
              </w:rPr>
              <w:t>上</w:t>
            </w:r>
            <w:r>
              <w:rPr>
                <w:rStyle w:val="17"/>
                <w:rFonts w:hint="default"/>
                <w:color w:val="000000" w:themeColor="text1"/>
                <w14:textFill>
                  <w14:solidFill>
                    <w14:schemeClr w14:val="tx1"/>
                  </w14:solidFill>
                </w14:textFill>
              </w:rPr>
              <w:t>册产品申报；</w:t>
            </w:r>
            <w:r>
              <w:rPr>
                <w:rStyle w:val="17"/>
                <w:rFonts w:hint="default"/>
                <w:color w:val="000000" w:themeColor="text1"/>
                <w14:textFill>
                  <w14:solidFill>
                    <w14:schemeClr w14:val="tx1"/>
                  </w14:solidFill>
                </w14:textFill>
              </w:rPr>
              <w:br w:type="textWrapping"/>
            </w:r>
            <w:r>
              <w:rPr>
                <w:rStyle w:val="17"/>
                <w:rFonts w:hint="default"/>
                <w:color w:val="000000" w:themeColor="text1"/>
                <w14:textFill>
                  <w14:solidFill>
                    <w14:schemeClr w14:val="tx1"/>
                  </w14:solidFill>
                </w14:textFill>
              </w:rPr>
              <w:t>2.加盖公章，并于</w:t>
            </w:r>
            <w:r>
              <w:rPr>
                <w:rStyle w:val="17"/>
                <w:rFonts w:hint="eastAsia"/>
                <w:color w:val="000000" w:themeColor="text1"/>
                <w:lang w:val="en-US" w:eastAsia="zh-CN"/>
                <w14:textFill>
                  <w14:solidFill>
                    <w14:schemeClr w14:val="tx1"/>
                  </w14:solidFill>
                </w14:textFill>
              </w:rPr>
              <w:t>3</w:t>
            </w:r>
            <w:r>
              <w:rPr>
                <w:rStyle w:val="17"/>
                <w:rFonts w:hint="default"/>
                <w:color w:val="000000" w:themeColor="text1"/>
                <w14:textFill>
                  <w14:solidFill>
                    <w14:schemeClr w14:val="tx1"/>
                  </w14:solidFill>
                </w14:textFill>
              </w:rPr>
              <w:t>月</w:t>
            </w:r>
            <w:r>
              <w:rPr>
                <w:rStyle w:val="17"/>
                <w:rFonts w:hint="eastAsia"/>
                <w:color w:val="000000" w:themeColor="text1"/>
                <w:lang w:val="en-US" w:eastAsia="zh-CN"/>
                <w14:textFill>
                  <w14:solidFill>
                    <w14:schemeClr w14:val="tx1"/>
                  </w14:solidFill>
                </w14:textFill>
              </w:rPr>
              <w:t>6</w:t>
            </w:r>
            <w:r>
              <w:rPr>
                <w:rStyle w:val="17"/>
                <w:rFonts w:hint="default"/>
                <w:color w:val="000000" w:themeColor="text1"/>
                <w14:textFill>
                  <w14:solidFill>
                    <w14:schemeClr w14:val="tx1"/>
                  </w14:solidFill>
                </w14:textFill>
              </w:rPr>
              <w:t>日报送至审定委员会；</w:t>
            </w:r>
            <w:r>
              <w:rPr>
                <w:rStyle w:val="17"/>
                <w:rFonts w:hint="default"/>
                <w:color w:val="000000" w:themeColor="text1"/>
                <w14:textFill>
                  <w14:solidFill>
                    <w14:schemeClr w14:val="tx1"/>
                  </w14:solidFill>
                </w14:textFill>
              </w:rPr>
              <w:br w:type="textWrapping"/>
            </w:r>
            <w:r>
              <w:rPr>
                <w:rStyle w:val="17"/>
                <w:color w:val="000000" w:themeColor="text1"/>
                <w14:textFill>
                  <w14:solidFill>
                    <w14:schemeClr w14:val="tx1"/>
                  </w14:solidFill>
                </w14:textFill>
              </w:rPr>
              <w:t>3</w:t>
            </w:r>
            <w:r>
              <w:rPr>
                <w:rStyle w:val="17"/>
                <w:rFonts w:hint="default"/>
                <w:color w:val="000000" w:themeColor="text1"/>
                <w14:textFill>
                  <w14:solidFill>
                    <w14:schemeClr w14:val="tx1"/>
                  </w14:solidFill>
                </w14:textFill>
              </w:rPr>
              <w:t>.本表电子稿发送邮箱：zongbs@126.com</w:t>
            </w:r>
          </w:p>
        </w:tc>
      </w:tr>
    </w:tbl>
    <w:p>
      <w:pPr>
        <w:spacing w:line="600" w:lineRule="exact"/>
        <w:ind w:left="-540" w:leftChars="-257" w:right="-512" w:rightChars="-244"/>
        <w:jc w:val="center"/>
        <w:rPr>
          <w:rFonts w:hAnsi="黑体" w:eastAsia="黑体"/>
          <w:sz w:val="36"/>
          <w:szCs w:val="36"/>
        </w:rPr>
      </w:pPr>
    </w:p>
    <w:p>
      <w:pPr>
        <w:spacing w:line="600" w:lineRule="exact"/>
        <w:ind w:left="-540" w:leftChars="-257" w:right="-512" w:rightChars="-244"/>
        <w:jc w:val="center"/>
        <w:rPr>
          <w:rFonts w:hAnsi="黑体" w:eastAsia="黑体"/>
          <w:sz w:val="36"/>
          <w:szCs w:val="36"/>
        </w:rPr>
      </w:pPr>
    </w:p>
    <w:p>
      <w:pPr>
        <w:spacing w:line="600" w:lineRule="exact"/>
        <w:ind w:left="-540" w:leftChars="-257" w:right="-512" w:rightChars="-244"/>
        <w:jc w:val="left"/>
        <w:rPr>
          <w:rFonts w:ascii="仿宋" w:hAnsi="仿宋" w:eastAsia="仿宋" w:cs="仿宋"/>
          <w:sz w:val="28"/>
          <w:szCs w:val="28"/>
        </w:rPr>
      </w:pPr>
    </w:p>
    <w:p>
      <w:pPr>
        <w:spacing w:line="600" w:lineRule="exact"/>
        <w:ind w:left="-540" w:leftChars="-257" w:right="-512" w:rightChars="-244"/>
        <w:jc w:val="left"/>
        <w:rPr>
          <w:rFonts w:ascii="仿宋" w:hAnsi="仿宋" w:eastAsia="仿宋" w:cs="仿宋"/>
          <w:sz w:val="28"/>
          <w:szCs w:val="28"/>
        </w:rPr>
      </w:pPr>
      <w:r>
        <w:rPr>
          <w:rFonts w:hint="eastAsia" w:ascii="仿宋" w:hAnsi="仿宋" w:eastAsia="仿宋" w:cs="仿宋"/>
          <w:sz w:val="28"/>
          <w:szCs w:val="28"/>
        </w:rPr>
        <w:t>接上表右侧：续表</w:t>
      </w:r>
    </w:p>
    <w:p>
      <w:pPr>
        <w:spacing w:line="600" w:lineRule="exact"/>
        <w:ind w:left="-540" w:leftChars="-257" w:right="-512" w:rightChars="-244"/>
        <w:jc w:val="center"/>
        <w:rPr>
          <w:rFonts w:ascii="仿宋" w:hAnsi="仿宋" w:eastAsia="仿宋" w:cs="仿宋"/>
          <w:b/>
          <w:bCs/>
          <w:sz w:val="28"/>
          <w:szCs w:val="28"/>
        </w:rPr>
      </w:pPr>
      <w:r>
        <w:rPr>
          <w:rFonts w:hint="eastAsia" w:ascii="仿宋" w:hAnsi="仿宋" w:eastAsia="仿宋" w:cs="仿宋"/>
          <w:b/>
          <w:bCs/>
          <w:sz w:val="28"/>
          <w:szCs w:val="28"/>
        </w:rPr>
        <w:t>教材详细信息</w:t>
      </w:r>
      <w:r>
        <w:rPr>
          <w:rFonts w:hint="eastAsia" w:ascii="仿宋" w:hAnsi="仿宋" w:eastAsia="仿宋" w:cs="仿宋"/>
          <w:sz w:val="28"/>
          <w:szCs w:val="28"/>
        </w:rPr>
        <w:t>（本栏目相关信息需</w:t>
      </w:r>
      <w:r>
        <w:rPr>
          <w:rFonts w:hint="eastAsia" w:ascii="仿宋" w:hAnsi="仿宋" w:eastAsia="仿宋" w:cs="仿宋"/>
          <w:b/>
          <w:bCs/>
          <w:sz w:val="28"/>
          <w:szCs w:val="28"/>
        </w:rPr>
        <w:t>详细认真填写，</w:t>
      </w:r>
      <w:r>
        <w:rPr>
          <w:rFonts w:hint="eastAsia" w:ascii="仿宋" w:hAnsi="仿宋" w:eastAsia="仿宋" w:cs="仿宋"/>
          <w:sz w:val="28"/>
          <w:szCs w:val="28"/>
        </w:rPr>
        <w:t>不用打印，需填报电子稿）</w:t>
      </w:r>
    </w:p>
    <w:tbl>
      <w:tblPr>
        <w:tblStyle w:val="6"/>
        <w:tblpPr w:leftFromText="180" w:rightFromText="180" w:vertAnchor="text" w:horzAnchor="page" w:tblpX="1647" w:tblpY="314"/>
        <w:tblOverlap w:val="never"/>
        <w:tblW w:w="9190" w:type="dxa"/>
        <w:tblInd w:w="0" w:type="dxa"/>
        <w:tblLayout w:type="fixed"/>
        <w:tblCellMar>
          <w:top w:w="15" w:type="dxa"/>
          <w:left w:w="15" w:type="dxa"/>
          <w:bottom w:w="15" w:type="dxa"/>
          <w:right w:w="15" w:type="dxa"/>
        </w:tblCellMar>
      </w:tblPr>
      <w:tblGrid>
        <w:gridCol w:w="775"/>
        <w:gridCol w:w="585"/>
        <w:gridCol w:w="680"/>
        <w:gridCol w:w="555"/>
        <w:gridCol w:w="585"/>
        <w:gridCol w:w="660"/>
        <w:gridCol w:w="675"/>
        <w:gridCol w:w="495"/>
        <w:gridCol w:w="510"/>
        <w:gridCol w:w="375"/>
        <w:gridCol w:w="1270"/>
        <w:gridCol w:w="1590"/>
        <w:gridCol w:w="435"/>
      </w:tblGrid>
      <w:tr>
        <w:tblPrEx>
          <w:tblCellMar>
            <w:top w:w="15" w:type="dxa"/>
            <w:left w:w="15" w:type="dxa"/>
            <w:bottom w:w="15" w:type="dxa"/>
            <w:right w:w="15" w:type="dxa"/>
          </w:tblCellMar>
        </w:tblPrEx>
        <w:trPr>
          <w:trHeight w:val="720"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学科</w:t>
            </w:r>
            <w:r>
              <w:rPr>
                <w:rFonts w:hint="eastAsia" w:ascii="仿宋" w:hAnsi="仿宋" w:eastAsia="仿宋" w:cs="仿宋"/>
                <w:b/>
                <w:color w:val="000000"/>
                <w:kern w:val="0"/>
                <w:sz w:val="20"/>
                <w:szCs w:val="20"/>
              </w:rPr>
              <w:br w:type="textWrapping"/>
            </w:r>
            <w:r>
              <w:rPr>
                <w:rFonts w:hint="eastAsia" w:ascii="仿宋" w:hAnsi="仿宋" w:eastAsia="仿宋" w:cs="仿宋"/>
                <w:b/>
                <w:color w:val="000000"/>
                <w:kern w:val="0"/>
                <w:sz w:val="20"/>
                <w:szCs w:val="20"/>
              </w:rPr>
              <w:t>（选项）</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年级</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册别</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教材版本</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文件格式</w:t>
            </w: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实际资源容量(M)</w:t>
            </w: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资源文件数量(个)</w:t>
            </w: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出版单位</w:t>
            </w: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出版时间</w:t>
            </w: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版号</w:t>
            </w: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内容简介及特点介绍（200字以内）</w:t>
            </w: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社会评价、反馈或获奖情况（何时经何部门审定）</w:t>
            </w: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rPr>
              <w:t>其它备注</w:t>
            </w: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语文</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下册</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b/>
                <w:color w:val="000000"/>
                <w:sz w:val="20"/>
                <w:szCs w:val="20"/>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b/>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b/>
                <w:color w:val="000000"/>
                <w:sz w:val="20"/>
                <w:szCs w:val="20"/>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数学</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下册</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英语</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全一册</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音乐</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不分册</w:t>
            </w: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美术</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物理</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化学</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生物</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科学</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地理</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不分年级</w:t>
            </w: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体育与健康</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其它</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综合类</w:t>
            </w: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286" w:hRule="atLeast"/>
        </w:trPr>
        <w:tc>
          <w:tcPr>
            <w:tcW w:w="7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宋体" w:hAnsi="宋体" w:cs="宋体"/>
                <w:color w:val="000000"/>
                <w:sz w:val="22"/>
                <w:szCs w:val="22"/>
              </w:rPr>
            </w:pPr>
          </w:p>
        </w:tc>
        <w:tc>
          <w:tcPr>
            <w:tcW w:w="680" w:type="dxa"/>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ascii="仿宋" w:hAnsi="仿宋" w:eastAsia="仿宋" w:cs="仿宋"/>
                <w:color w:val="000000"/>
                <w:sz w:val="22"/>
                <w:szCs w:val="22"/>
              </w:rPr>
            </w:pPr>
          </w:p>
        </w:tc>
        <w:tc>
          <w:tcPr>
            <w:tcW w:w="55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9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51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37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1590"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c>
          <w:tcPr>
            <w:tcW w:w="435" w:type="dxa"/>
            <w:tcBorders>
              <w:top w:val="single" w:color="000000" w:sz="4" w:space="0"/>
              <w:left w:val="single" w:color="000000" w:sz="4" w:space="0"/>
              <w:bottom w:val="single" w:color="000000" w:sz="4" w:space="0"/>
              <w:right w:val="single" w:color="000000" w:sz="4" w:space="0"/>
            </w:tcBorders>
            <w:shd w:val="clear" w:color="auto" w:fill="F2F2F2"/>
            <w:vAlign w:val="center"/>
          </w:tcPr>
          <w:p>
            <w:pPr>
              <w:rPr>
                <w:rFonts w:ascii="宋体" w:hAnsi="宋体" w:cs="宋体"/>
                <w:color w:val="000000"/>
                <w:sz w:val="22"/>
                <w:szCs w:val="22"/>
              </w:rPr>
            </w:pPr>
          </w:p>
        </w:tc>
      </w:tr>
    </w:tbl>
    <w:p>
      <w:pPr>
        <w:spacing w:line="600" w:lineRule="exact"/>
        <w:ind w:left="-540" w:leftChars="-257" w:right="-512" w:rightChars="-244"/>
        <w:jc w:val="center"/>
        <w:rPr>
          <w:rFonts w:hAnsi="黑体" w:eastAsia="黑体"/>
          <w:sz w:val="36"/>
          <w:szCs w:val="36"/>
        </w:rPr>
      </w:pPr>
    </w:p>
    <w:p>
      <w:pPr>
        <w:spacing w:line="600" w:lineRule="exact"/>
        <w:ind w:right="-512" w:rightChars="-244"/>
        <w:rPr>
          <w:rFonts w:hAnsi="黑体" w:eastAsia="黑体"/>
          <w:b/>
          <w:bCs/>
          <w:sz w:val="24"/>
        </w:rPr>
        <w:sectPr>
          <w:footerReference r:id="rId3" w:type="default"/>
          <w:footerReference r:id="rId4" w:type="even"/>
          <w:pgSz w:w="11906" w:h="16838"/>
          <w:pgMar w:top="1440" w:right="1089" w:bottom="1440" w:left="1701" w:header="851" w:footer="992" w:gutter="0"/>
          <w:pgNumType w:fmt="numberInDash"/>
          <w:cols w:space="0" w:num="1"/>
          <w:docGrid w:type="lines" w:linePitch="314" w:charSpace="0"/>
        </w:sectPr>
      </w:pPr>
    </w:p>
    <w:p>
      <w:pPr>
        <w:spacing w:line="600" w:lineRule="exact"/>
        <w:ind w:right="-512" w:rightChars="-244"/>
        <w:rPr>
          <w:rFonts w:ascii="仿宋" w:hAnsi="仿宋" w:eastAsia="仿宋" w:cs="仿宋"/>
          <w:sz w:val="24"/>
        </w:rPr>
      </w:pPr>
      <w:r>
        <w:rPr>
          <w:rFonts w:hint="eastAsia" w:ascii="仿宋" w:hAnsi="仿宋" w:eastAsia="仿宋" w:cs="仿宋"/>
          <w:b/>
          <w:bCs/>
          <w:sz w:val="24"/>
        </w:rPr>
        <w:t>附件2：</w:t>
      </w:r>
    </w:p>
    <w:p>
      <w:pPr>
        <w:rPr>
          <w:rFonts w:ascii="仿宋" w:hAnsi="仿宋" w:eastAsia="仿宋" w:cs="仿宋"/>
          <w:sz w:val="24"/>
        </w:rPr>
      </w:pPr>
    </w:p>
    <w:p>
      <w:pPr>
        <w:spacing w:line="600" w:lineRule="exact"/>
        <w:ind w:left="-540" w:leftChars="-257" w:right="-512" w:rightChars="-244"/>
        <w:jc w:val="center"/>
        <w:rPr>
          <w:rFonts w:ascii="仿宋" w:hAnsi="仿宋" w:eastAsia="仿宋" w:cs="仿宋"/>
          <w:b/>
          <w:bCs/>
          <w:sz w:val="36"/>
          <w:szCs w:val="36"/>
        </w:rPr>
      </w:pPr>
      <w:r>
        <w:rPr>
          <w:rFonts w:hint="eastAsia" w:ascii="仿宋" w:hAnsi="仿宋" w:eastAsia="仿宋" w:cs="仿宋"/>
          <w:b/>
          <w:bCs/>
          <w:sz w:val="36"/>
          <w:szCs w:val="36"/>
        </w:rPr>
        <w:t>河南省中小学电教教材审定申报表</w:t>
      </w:r>
    </w:p>
    <w:p>
      <w:pPr>
        <w:rPr>
          <w:rFonts w:ascii="仿宋" w:hAnsi="仿宋" w:eastAsia="仿宋" w:cs="仿宋"/>
          <w:sz w:val="18"/>
          <w:szCs w:val="18"/>
        </w:rPr>
      </w:pPr>
    </w:p>
    <w:p>
      <w:pPr>
        <w:rPr>
          <w:rFonts w:ascii="仿宋" w:hAnsi="仿宋" w:eastAsia="仿宋" w:cs="仿宋"/>
          <w:b/>
          <w:sz w:val="24"/>
        </w:rPr>
      </w:pPr>
      <w:r>
        <w:rPr>
          <w:rFonts w:hint="eastAsia" w:ascii="仿宋" w:hAnsi="仿宋" w:eastAsia="仿宋" w:cs="仿宋"/>
          <w:b/>
          <w:sz w:val="24"/>
        </w:rPr>
        <w:t>编号：                                      年  月  日</w:t>
      </w:r>
    </w:p>
    <w:tbl>
      <w:tblPr>
        <w:tblStyle w:val="6"/>
        <w:tblW w:w="7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786"/>
        <w:gridCol w:w="177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申报单位</w:t>
            </w:r>
          </w:p>
        </w:tc>
        <w:tc>
          <w:tcPr>
            <w:tcW w:w="5333" w:type="dxa"/>
            <w:gridSpan w:val="3"/>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教材名称</w:t>
            </w:r>
          </w:p>
        </w:tc>
        <w:tc>
          <w:tcPr>
            <w:tcW w:w="5333" w:type="dxa"/>
            <w:gridSpan w:val="3"/>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类别</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学段</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与何种版本</w:t>
            </w:r>
          </w:p>
          <w:p>
            <w:pPr>
              <w:jc w:val="center"/>
              <w:rPr>
                <w:rFonts w:ascii="仿宋" w:hAnsi="仿宋" w:eastAsia="仿宋" w:cs="仿宋"/>
                <w:b/>
                <w:sz w:val="24"/>
              </w:rPr>
            </w:pPr>
            <w:r>
              <w:rPr>
                <w:rFonts w:hint="eastAsia" w:ascii="仿宋" w:hAnsi="仿宋" w:eastAsia="仿宋" w:cs="仿宋"/>
                <w:b/>
                <w:sz w:val="24"/>
              </w:rPr>
              <w:t>教材配套</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学科</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出版单位</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版号</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出版时间</w:t>
            </w:r>
          </w:p>
          <w:p>
            <w:pPr>
              <w:jc w:val="center"/>
              <w:rPr>
                <w:rFonts w:ascii="仿宋" w:hAnsi="仿宋" w:eastAsia="仿宋" w:cs="仿宋"/>
                <w:b/>
                <w:sz w:val="24"/>
              </w:rPr>
            </w:pPr>
            <w:r>
              <w:rPr>
                <w:rFonts w:hint="eastAsia" w:ascii="仿宋" w:hAnsi="仿宋" w:eastAsia="仿宋" w:cs="仿宋"/>
                <w:b/>
                <w:sz w:val="24"/>
              </w:rPr>
              <w:t>（开发年月）</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载体形式</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数量(盘、张)</w:t>
            </w:r>
          </w:p>
        </w:tc>
        <w:tc>
          <w:tcPr>
            <w:tcW w:w="1786" w:type="dxa"/>
            <w:vAlign w:val="center"/>
          </w:tcPr>
          <w:p>
            <w:pPr>
              <w:jc w:val="center"/>
              <w:rPr>
                <w:rFonts w:ascii="仿宋" w:hAnsi="仿宋" w:eastAsia="仿宋" w:cs="仿宋"/>
                <w:b/>
                <w:sz w:val="24"/>
              </w:rPr>
            </w:pPr>
          </w:p>
        </w:tc>
        <w:tc>
          <w:tcPr>
            <w:tcW w:w="1773" w:type="dxa"/>
            <w:vAlign w:val="center"/>
          </w:tcPr>
          <w:p>
            <w:pPr>
              <w:jc w:val="center"/>
              <w:rPr>
                <w:rFonts w:ascii="仿宋" w:hAnsi="仿宋" w:eastAsia="仿宋" w:cs="仿宋"/>
                <w:b/>
                <w:sz w:val="24"/>
              </w:rPr>
            </w:pPr>
            <w:r>
              <w:rPr>
                <w:rFonts w:hint="eastAsia" w:ascii="仿宋" w:hAnsi="仿宋" w:eastAsia="仿宋" w:cs="仿宋"/>
                <w:b/>
                <w:sz w:val="24"/>
              </w:rPr>
              <w:t>教材长度</w:t>
            </w:r>
          </w:p>
          <w:p>
            <w:pPr>
              <w:jc w:val="center"/>
              <w:rPr>
                <w:rFonts w:ascii="仿宋" w:hAnsi="仿宋" w:eastAsia="仿宋" w:cs="仿宋"/>
                <w:b/>
                <w:sz w:val="24"/>
              </w:rPr>
            </w:pPr>
            <w:r>
              <w:rPr>
                <w:rFonts w:hint="eastAsia" w:ascii="仿宋" w:hAnsi="仿宋" w:eastAsia="仿宋" w:cs="仿宋"/>
                <w:b/>
                <w:sz w:val="24"/>
              </w:rPr>
              <w:t>（容量大小）</w:t>
            </w:r>
          </w:p>
        </w:tc>
        <w:tc>
          <w:tcPr>
            <w:tcW w:w="1774" w:type="dxa"/>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何时经何</w:t>
            </w:r>
          </w:p>
          <w:p>
            <w:pPr>
              <w:jc w:val="center"/>
              <w:rPr>
                <w:rFonts w:ascii="仿宋" w:hAnsi="仿宋" w:eastAsia="仿宋" w:cs="仿宋"/>
                <w:b/>
                <w:sz w:val="24"/>
              </w:rPr>
            </w:pPr>
            <w:r>
              <w:rPr>
                <w:rFonts w:hint="eastAsia" w:ascii="仿宋" w:hAnsi="仿宋" w:eastAsia="仿宋" w:cs="仿宋"/>
                <w:b/>
                <w:sz w:val="24"/>
              </w:rPr>
              <w:t>部门审定</w:t>
            </w:r>
          </w:p>
        </w:tc>
        <w:tc>
          <w:tcPr>
            <w:tcW w:w="5333" w:type="dxa"/>
            <w:gridSpan w:val="3"/>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市场参考价</w:t>
            </w:r>
          </w:p>
        </w:tc>
        <w:tc>
          <w:tcPr>
            <w:tcW w:w="5333" w:type="dxa"/>
            <w:gridSpan w:val="3"/>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60" w:type="dxa"/>
            <w:vAlign w:val="center"/>
          </w:tcPr>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教</w:t>
            </w: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材</w:t>
            </w: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概</w:t>
            </w: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述</w:t>
            </w:r>
          </w:p>
          <w:p>
            <w:pPr>
              <w:jc w:val="center"/>
              <w:rPr>
                <w:rFonts w:ascii="仿宋" w:hAnsi="仿宋" w:eastAsia="仿宋" w:cs="仿宋"/>
                <w:b/>
                <w:sz w:val="24"/>
              </w:rPr>
            </w:pPr>
          </w:p>
        </w:tc>
        <w:tc>
          <w:tcPr>
            <w:tcW w:w="5333" w:type="dxa"/>
            <w:gridSpan w:val="3"/>
            <w:vAlign w:val="center"/>
          </w:tcPr>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申报单位盖章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审</w:t>
            </w:r>
          </w:p>
          <w:p>
            <w:pPr>
              <w:jc w:val="center"/>
              <w:rPr>
                <w:rFonts w:ascii="仿宋" w:hAnsi="仿宋" w:eastAsia="仿宋" w:cs="仿宋"/>
                <w:b/>
                <w:sz w:val="24"/>
              </w:rPr>
            </w:pPr>
            <w:r>
              <w:rPr>
                <w:rFonts w:hint="eastAsia" w:ascii="仿宋" w:hAnsi="仿宋" w:eastAsia="仿宋" w:cs="仿宋"/>
                <w:b/>
                <w:sz w:val="24"/>
              </w:rPr>
              <w:t>定</w:t>
            </w:r>
          </w:p>
          <w:p>
            <w:pPr>
              <w:jc w:val="center"/>
              <w:rPr>
                <w:rFonts w:ascii="仿宋" w:hAnsi="仿宋" w:eastAsia="仿宋" w:cs="仿宋"/>
                <w:b/>
                <w:sz w:val="24"/>
              </w:rPr>
            </w:pPr>
            <w:r>
              <w:rPr>
                <w:rFonts w:hint="eastAsia" w:ascii="仿宋" w:hAnsi="仿宋" w:eastAsia="仿宋" w:cs="仿宋"/>
                <w:b/>
                <w:sz w:val="24"/>
              </w:rPr>
              <w:t>结</w:t>
            </w:r>
          </w:p>
          <w:p>
            <w:pPr>
              <w:jc w:val="center"/>
              <w:rPr>
                <w:rFonts w:ascii="仿宋" w:hAnsi="仿宋" w:eastAsia="仿宋" w:cs="仿宋"/>
                <w:b/>
                <w:sz w:val="24"/>
              </w:rPr>
            </w:pPr>
            <w:r>
              <w:rPr>
                <w:rFonts w:hint="eastAsia" w:ascii="仿宋" w:hAnsi="仿宋" w:eastAsia="仿宋" w:cs="仿宋"/>
                <w:b/>
                <w:sz w:val="24"/>
              </w:rPr>
              <w:t>果</w:t>
            </w:r>
          </w:p>
        </w:tc>
        <w:tc>
          <w:tcPr>
            <w:tcW w:w="5333" w:type="dxa"/>
            <w:gridSpan w:val="3"/>
            <w:vAlign w:val="center"/>
          </w:tcPr>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p>
          <w:p>
            <w:pPr>
              <w:jc w:val="center"/>
              <w:rPr>
                <w:rFonts w:ascii="仿宋" w:hAnsi="仿宋" w:eastAsia="仿宋" w:cs="仿宋"/>
                <w:b/>
                <w:sz w:val="24"/>
              </w:rPr>
            </w:pPr>
            <w:r>
              <w:rPr>
                <w:rFonts w:hint="eastAsia" w:ascii="仿宋" w:hAnsi="仿宋" w:eastAsia="仿宋" w:cs="仿宋"/>
                <w:b/>
                <w:sz w:val="24"/>
              </w:rPr>
              <w:t>审定单位盖章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1760" w:type="dxa"/>
            <w:vAlign w:val="center"/>
          </w:tcPr>
          <w:p>
            <w:pPr>
              <w:jc w:val="center"/>
              <w:rPr>
                <w:rFonts w:ascii="仿宋" w:hAnsi="仿宋" w:eastAsia="仿宋" w:cs="仿宋"/>
                <w:b/>
                <w:sz w:val="24"/>
              </w:rPr>
            </w:pPr>
            <w:r>
              <w:rPr>
                <w:rFonts w:hint="eastAsia" w:ascii="仿宋" w:hAnsi="仿宋" w:eastAsia="仿宋" w:cs="仿宋"/>
                <w:b/>
                <w:sz w:val="24"/>
              </w:rPr>
              <w:t>备注</w:t>
            </w:r>
          </w:p>
        </w:tc>
        <w:tc>
          <w:tcPr>
            <w:tcW w:w="5333" w:type="dxa"/>
            <w:gridSpan w:val="3"/>
            <w:vAlign w:val="center"/>
          </w:tcPr>
          <w:p>
            <w:pPr>
              <w:jc w:val="center"/>
              <w:rPr>
                <w:rFonts w:ascii="仿宋" w:hAnsi="仿宋" w:eastAsia="仿宋" w:cs="仿宋"/>
                <w:b/>
                <w:sz w:val="24"/>
              </w:rPr>
            </w:pPr>
          </w:p>
        </w:tc>
      </w:tr>
    </w:tbl>
    <w:p>
      <w:pPr>
        <w:sectPr>
          <w:pgSz w:w="16838" w:h="11906" w:orient="landscape"/>
          <w:pgMar w:top="1701" w:right="1440" w:bottom="1089" w:left="1440" w:header="851" w:footer="992" w:gutter="0"/>
          <w:pgNumType w:fmt="numberInDash"/>
          <w:cols w:equalWidth="0" w:num="2">
            <w:col w:w="6766" w:space="425"/>
            <w:col w:w="6766"/>
          </w:cols>
          <w:docGrid w:type="lines" w:linePitch="314" w:charSpace="0"/>
        </w:sectPr>
      </w:pPr>
    </w:p>
    <w:p>
      <w:pPr>
        <w:rPr>
          <w:rFonts w:ascii="黑体" w:hAnsi="黑体" w:eastAsia="黑体" w:cs="仿宋"/>
          <w:sz w:val="28"/>
          <w:szCs w:val="28"/>
        </w:rPr>
      </w:pPr>
      <w:r>
        <w:rPr>
          <w:rFonts w:hint="eastAsia" w:ascii="黑体" w:hAnsi="黑体" w:eastAsia="黑体" w:cs="仿宋"/>
          <w:sz w:val="28"/>
          <w:szCs w:val="28"/>
        </w:rPr>
        <w:t>附件3：</w:t>
      </w:r>
    </w:p>
    <w:p>
      <w:pPr>
        <w:jc w:val="center"/>
        <w:rPr>
          <w:rFonts w:ascii="仿宋" w:hAnsi="仿宋" w:eastAsia="仿宋" w:cs="仿宋"/>
          <w:b/>
          <w:bCs/>
          <w:sz w:val="36"/>
          <w:szCs w:val="36"/>
        </w:rPr>
      </w:pPr>
      <w:r>
        <w:rPr>
          <w:rFonts w:hint="eastAsia" w:ascii="仿宋" w:hAnsi="仿宋" w:eastAsia="仿宋" w:cs="仿宋"/>
          <w:b/>
          <w:bCs/>
          <w:sz w:val="36"/>
          <w:szCs w:val="36"/>
        </w:rPr>
        <w:t>版权证明</w:t>
      </w:r>
    </w:p>
    <w:p>
      <w:pPr>
        <w:rPr>
          <w:rFonts w:ascii="仿宋" w:hAnsi="仿宋" w:eastAsia="仿宋" w:cs="仿宋"/>
          <w:sz w:val="32"/>
          <w:szCs w:val="32"/>
        </w:rPr>
      </w:pPr>
    </w:p>
    <w:p>
      <w:pPr>
        <w:rPr>
          <w:rFonts w:ascii="仿宋" w:hAnsi="仿宋" w:eastAsia="仿宋" w:cs="仿宋"/>
          <w:sz w:val="28"/>
          <w:szCs w:val="28"/>
        </w:rPr>
      </w:pPr>
      <w:r>
        <w:rPr>
          <w:rFonts w:hint="eastAsia" w:ascii="仿宋" w:hAnsi="仿宋" w:eastAsia="仿宋" w:cs="仿宋"/>
          <w:sz w:val="28"/>
          <w:szCs w:val="28"/>
        </w:rPr>
        <w:t>河南省电教教材审定委员会：</w:t>
      </w:r>
    </w:p>
    <w:p>
      <w:pPr>
        <w:ind w:firstLine="560" w:firstLineChars="200"/>
        <w:rPr>
          <w:rFonts w:ascii="仿宋" w:hAnsi="仿宋" w:eastAsia="仿宋" w:cs="仿宋"/>
          <w:sz w:val="28"/>
          <w:szCs w:val="28"/>
        </w:rPr>
      </w:pPr>
      <w:r>
        <w:rPr>
          <w:rFonts w:hint="eastAsia" w:ascii="仿宋" w:hAnsi="仿宋" w:eastAsia="仿宋" w:cs="仿宋"/>
          <w:sz w:val="28"/>
          <w:szCs w:val="28"/>
        </w:rPr>
        <w:t>我社出版的以下产品：</w:t>
      </w:r>
    </w:p>
    <w:tbl>
      <w:tblPr>
        <w:tblStyle w:val="7"/>
        <w:tblW w:w="9742"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728"/>
        <w:gridCol w:w="2069"/>
        <w:gridCol w:w="152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r>
              <w:rPr>
                <w:rFonts w:hint="eastAsia" w:ascii="仿宋" w:hAnsi="仿宋" w:eastAsia="仿宋" w:cs="仿宋"/>
                <w:sz w:val="28"/>
                <w:szCs w:val="28"/>
              </w:rPr>
              <w:t>序号</w:t>
            </w:r>
          </w:p>
        </w:tc>
        <w:tc>
          <w:tcPr>
            <w:tcW w:w="3728" w:type="dxa"/>
          </w:tcPr>
          <w:p>
            <w:pPr>
              <w:jc w:val="center"/>
              <w:rPr>
                <w:rFonts w:ascii="仿宋" w:hAnsi="仿宋" w:eastAsia="仿宋" w:cs="仿宋"/>
                <w:sz w:val="28"/>
                <w:szCs w:val="28"/>
              </w:rPr>
            </w:pPr>
            <w:r>
              <w:rPr>
                <w:rFonts w:hint="eastAsia" w:ascii="仿宋" w:hAnsi="仿宋" w:eastAsia="仿宋" w:cs="仿宋"/>
                <w:sz w:val="28"/>
                <w:szCs w:val="28"/>
              </w:rPr>
              <w:t>产品名称</w:t>
            </w:r>
          </w:p>
        </w:tc>
        <w:tc>
          <w:tcPr>
            <w:tcW w:w="2069" w:type="dxa"/>
          </w:tcPr>
          <w:p>
            <w:pPr>
              <w:jc w:val="center"/>
              <w:rPr>
                <w:rFonts w:ascii="仿宋" w:hAnsi="仿宋" w:eastAsia="仿宋" w:cs="仿宋"/>
                <w:sz w:val="28"/>
                <w:szCs w:val="28"/>
              </w:rPr>
            </w:pPr>
            <w:r>
              <w:rPr>
                <w:rFonts w:hint="eastAsia" w:ascii="仿宋" w:hAnsi="仿宋" w:eastAsia="仿宋" w:cs="仿宋"/>
                <w:sz w:val="28"/>
                <w:szCs w:val="28"/>
              </w:rPr>
              <w:t>版号</w:t>
            </w:r>
          </w:p>
        </w:tc>
        <w:tc>
          <w:tcPr>
            <w:tcW w:w="1523" w:type="dxa"/>
          </w:tcPr>
          <w:p>
            <w:pPr>
              <w:jc w:val="center"/>
              <w:rPr>
                <w:rFonts w:ascii="仿宋" w:hAnsi="仿宋" w:eastAsia="仿宋" w:cs="仿宋"/>
                <w:sz w:val="28"/>
                <w:szCs w:val="28"/>
              </w:rPr>
            </w:pPr>
            <w:r>
              <w:rPr>
                <w:rFonts w:hint="eastAsia" w:ascii="仿宋" w:hAnsi="仿宋" w:eastAsia="仿宋" w:cs="仿宋"/>
                <w:sz w:val="28"/>
                <w:szCs w:val="28"/>
              </w:rPr>
              <w:t>载体形式</w:t>
            </w:r>
          </w:p>
        </w:tc>
        <w:tc>
          <w:tcPr>
            <w:tcW w:w="1427" w:type="dxa"/>
          </w:tcPr>
          <w:p>
            <w:pPr>
              <w:jc w:val="center"/>
              <w:rPr>
                <w:rFonts w:ascii="仿宋" w:hAnsi="仿宋" w:eastAsia="仿宋" w:cs="仿宋"/>
                <w:sz w:val="28"/>
                <w:szCs w:val="28"/>
              </w:rPr>
            </w:pPr>
            <w:r>
              <w:rPr>
                <w:rFonts w:hint="eastAsia" w:ascii="仿宋" w:hAnsi="仿宋" w:eastAsia="仿宋" w:cs="仿宋"/>
                <w:sz w:val="28"/>
                <w:szCs w:val="28"/>
              </w:rPr>
              <w:t>出版年月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r>
              <w:rPr>
                <w:rFonts w:hint="eastAsia" w:ascii="仿宋" w:hAnsi="仿宋" w:eastAsia="仿宋" w:cs="仿宋"/>
                <w:sz w:val="28"/>
                <w:szCs w:val="28"/>
              </w:rPr>
              <w:t>1</w:t>
            </w:r>
          </w:p>
        </w:tc>
        <w:tc>
          <w:tcPr>
            <w:tcW w:w="3728" w:type="dxa"/>
          </w:tcPr>
          <w:p>
            <w:pPr>
              <w:jc w:val="center"/>
              <w:rPr>
                <w:rFonts w:ascii="仿宋" w:hAnsi="仿宋" w:eastAsia="仿宋" w:cs="仿宋"/>
                <w:sz w:val="28"/>
                <w:szCs w:val="28"/>
              </w:rPr>
            </w:pPr>
          </w:p>
        </w:tc>
        <w:tc>
          <w:tcPr>
            <w:tcW w:w="2069" w:type="dxa"/>
          </w:tcPr>
          <w:p>
            <w:pPr>
              <w:rPr>
                <w:rFonts w:ascii="仿宋" w:hAnsi="仿宋" w:eastAsia="仿宋" w:cs="仿宋"/>
                <w:sz w:val="28"/>
                <w:szCs w:val="28"/>
              </w:rPr>
            </w:pPr>
          </w:p>
        </w:tc>
        <w:tc>
          <w:tcPr>
            <w:tcW w:w="1523" w:type="dxa"/>
          </w:tcPr>
          <w:p>
            <w:pPr>
              <w:rPr>
                <w:rFonts w:ascii="仿宋" w:hAnsi="仿宋" w:eastAsia="仿宋" w:cs="仿宋"/>
                <w:sz w:val="28"/>
                <w:szCs w:val="28"/>
              </w:rPr>
            </w:pPr>
          </w:p>
        </w:tc>
        <w:tc>
          <w:tcPr>
            <w:tcW w:w="1427"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r>
              <w:rPr>
                <w:rFonts w:hint="eastAsia" w:ascii="仿宋" w:hAnsi="仿宋" w:eastAsia="仿宋" w:cs="仿宋"/>
                <w:sz w:val="28"/>
                <w:szCs w:val="28"/>
              </w:rPr>
              <w:t>2</w:t>
            </w:r>
          </w:p>
        </w:tc>
        <w:tc>
          <w:tcPr>
            <w:tcW w:w="3728" w:type="dxa"/>
          </w:tcPr>
          <w:p>
            <w:pPr>
              <w:jc w:val="center"/>
              <w:rPr>
                <w:rFonts w:ascii="仿宋" w:hAnsi="仿宋" w:eastAsia="仿宋" w:cs="仿宋"/>
                <w:sz w:val="28"/>
                <w:szCs w:val="28"/>
              </w:rPr>
            </w:pPr>
          </w:p>
        </w:tc>
        <w:tc>
          <w:tcPr>
            <w:tcW w:w="2069" w:type="dxa"/>
          </w:tcPr>
          <w:p>
            <w:pPr>
              <w:rPr>
                <w:rFonts w:ascii="仿宋" w:hAnsi="仿宋" w:eastAsia="仿宋" w:cs="仿宋"/>
                <w:sz w:val="28"/>
                <w:szCs w:val="28"/>
              </w:rPr>
            </w:pPr>
          </w:p>
        </w:tc>
        <w:tc>
          <w:tcPr>
            <w:tcW w:w="1523" w:type="dxa"/>
          </w:tcPr>
          <w:p>
            <w:pPr>
              <w:rPr>
                <w:rFonts w:ascii="仿宋" w:hAnsi="仿宋" w:eastAsia="仿宋" w:cs="仿宋"/>
                <w:sz w:val="28"/>
                <w:szCs w:val="28"/>
              </w:rPr>
            </w:pPr>
          </w:p>
        </w:tc>
        <w:tc>
          <w:tcPr>
            <w:tcW w:w="1427"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r>
              <w:rPr>
                <w:rFonts w:hint="eastAsia" w:ascii="仿宋" w:hAnsi="仿宋" w:eastAsia="仿宋" w:cs="仿宋"/>
                <w:sz w:val="28"/>
                <w:szCs w:val="28"/>
              </w:rPr>
              <w:t>3</w:t>
            </w:r>
          </w:p>
        </w:tc>
        <w:tc>
          <w:tcPr>
            <w:tcW w:w="3728" w:type="dxa"/>
          </w:tcPr>
          <w:p>
            <w:pPr>
              <w:jc w:val="center"/>
              <w:rPr>
                <w:rFonts w:ascii="仿宋" w:hAnsi="仿宋" w:eastAsia="仿宋" w:cs="仿宋"/>
                <w:sz w:val="28"/>
                <w:szCs w:val="28"/>
              </w:rPr>
            </w:pPr>
          </w:p>
        </w:tc>
        <w:tc>
          <w:tcPr>
            <w:tcW w:w="2069" w:type="dxa"/>
          </w:tcPr>
          <w:p>
            <w:pPr>
              <w:rPr>
                <w:rFonts w:ascii="仿宋" w:hAnsi="仿宋" w:eastAsia="仿宋" w:cs="仿宋"/>
                <w:sz w:val="28"/>
                <w:szCs w:val="28"/>
              </w:rPr>
            </w:pPr>
          </w:p>
        </w:tc>
        <w:tc>
          <w:tcPr>
            <w:tcW w:w="1523" w:type="dxa"/>
          </w:tcPr>
          <w:p>
            <w:pPr>
              <w:rPr>
                <w:rFonts w:ascii="仿宋" w:hAnsi="仿宋" w:eastAsia="仿宋" w:cs="仿宋"/>
                <w:sz w:val="28"/>
                <w:szCs w:val="28"/>
              </w:rPr>
            </w:pPr>
          </w:p>
        </w:tc>
        <w:tc>
          <w:tcPr>
            <w:tcW w:w="1427"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Pr>
          <w:p>
            <w:pPr>
              <w:jc w:val="center"/>
              <w:rPr>
                <w:rFonts w:ascii="仿宋" w:hAnsi="仿宋" w:eastAsia="仿宋" w:cs="仿宋"/>
                <w:sz w:val="28"/>
                <w:szCs w:val="28"/>
              </w:rPr>
            </w:pPr>
          </w:p>
        </w:tc>
        <w:tc>
          <w:tcPr>
            <w:tcW w:w="3728" w:type="dxa"/>
          </w:tcPr>
          <w:p>
            <w:pPr>
              <w:jc w:val="center"/>
              <w:rPr>
                <w:rFonts w:ascii="仿宋" w:hAnsi="仿宋" w:eastAsia="仿宋" w:cs="仿宋"/>
                <w:sz w:val="28"/>
                <w:szCs w:val="28"/>
              </w:rPr>
            </w:pPr>
          </w:p>
        </w:tc>
        <w:tc>
          <w:tcPr>
            <w:tcW w:w="2069" w:type="dxa"/>
          </w:tcPr>
          <w:p>
            <w:pPr>
              <w:rPr>
                <w:rFonts w:ascii="仿宋" w:hAnsi="仿宋" w:eastAsia="仿宋" w:cs="仿宋"/>
                <w:sz w:val="28"/>
                <w:szCs w:val="28"/>
              </w:rPr>
            </w:pPr>
          </w:p>
        </w:tc>
        <w:tc>
          <w:tcPr>
            <w:tcW w:w="1523" w:type="dxa"/>
          </w:tcPr>
          <w:p>
            <w:pPr>
              <w:rPr>
                <w:rFonts w:ascii="仿宋" w:hAnsi="仿宋" w:eastAsia="仿宋" w:cs="仿宋"/>
                <w:sz w:val="28"/>
                <w:szCs w:val="28"/>
              </w:rPr>
            </w:pPr>
          </w:p>
        </w:tc>
        <w:tc>
          <w:tcPr>
            <w:tcW w:w="1427" w:type="dxa"/>
          </w:tcPr>
          <w:p>
            <w:pPr>
              <w:rPr>
                <w:rFonts w:ascii="仿宋" w:hAnsi="仿宋" w:eastAsia="仿宋" w:cs="仿宋"/>
                <w:sz w:val="28"/>
                <w:szCs w:val="28"/>
              </w:rPr>
            </w:pPr>
          </w:p>
        </w:tc>
      </w:tr>
    </w:tbl>
    <w:p>
      <w:pPr>
        <w:ind w:firstLine="560" w:firstLineChars="200"/>
        <w:rPr>
          <w:rFonts w:ascii="仿宋" w:hAnsi="仿宋" w:eastAsia="仿宋" w:cs="仿宋"/>
          <w:sz w:val="28"/>
          <w:szCs w:val="28"/>
        </w:rPr>
      </w:pPr>
      <w:r>
        <w:rPr>
          <w:rFonts w:hint="eastAsia" w:ascii="仿宋" w:hAnsi="仿宋" w:eastAsia="仿宋" w:cs="仿宋"/>
          <w:sz w:val="28"/>
          <w:szCs w:val="28"/>
        </w:rPr>
        <w:t>已由我社正式出版，版权信息真实有效，现授权 ×× 公司在河南省发行，授权有效期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本社地址：</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联 系 人：         </w:t>
      </w:r>
    </w:p>
    <w:p>
      <w:pPr>
        <w:ind w:firstLine="560" w:firstLineChars="200"/>
        <w:rPr>
          <w:rFonts w:ascii="仿宋" w:hAnsi="仿宋" w:eastAsia="仿宋" w:cs="仿宋"/>
          <w:sz w:val="28"/>
          <w:szCs w:val="28"/>
        </w:rPr>
      </w:pPr>
      <w:r>
        <w:rPr>
          <w:rFonts w:hint="eastAsia" w:ascii="仿宋" w:hAnsi="仿宋" w:eastAsia="仿宋" w:cs="仿宋"/>
          <w:sz w:val="28"/>
          <w:szCs w:val="28"/>
        </w:rPr>
        <w:t>联系电话：              手机：</w:t>
      </w:r>
    </w:p>
    <w:p>
      <w:pPr>
        <w:ind w:firstLine="560" w:firstLineChars="200"/>
        <w:rPr>
          <w:rFonts w:ascii="仿宋" w:hAnsi="仿宋" w:eastAsia="仿宋" w:cs="仿宋"/>
          <w:sz w:val="28"/>
          <w:szCs w:val="28"/>
        </w:rPr>
      </w:pPr>
    </w:p>
    <w:p>
      <w:pPr>
        <w:ind w:firstLine="420" w:firstLineChars="150"/>
        <w:rPr>
          <w:rFonts w:ascii="仿宋" w:hAnsi="仿宋" w:eastAsia="仿宋" w:cs="仿宋"/>
          <w:sz w:val="28"/>
          <w:szCs w:val="28"/>
        </w:rPr>
      </w:pPr>
    </w:p>
    <w:p>
      <w:pPr>
        <w:ind w:firstLine="4480" w:firstLineChars="1600"/>
        <w:rPr>
          <w:rFonts w:ascii="仿宋" w:hAnsi="仿宋" w:eastAsia="仿宋" w:cs="仿宋"/>
          <w:sz w:val="28"/>
          <w:szCs w:val="28"/>
        </w:rPr>
      </w:pPr>
      <w:r>
        <w:rPr>
          <w:rFonts w:hint="eastAsia" w:ascii="仿宋" w:hAnsi="仿宋" w:eastAsia="仿宋" w:cs="仿宋"/>
          <w:sz w:val="28"/>
          <w:szCs w:val="28"/>
        </w:rPr>
        <w:t>××出版社（公章）</w:t>
      </w:r>
    </w:p>
    <w:p>
      <w:pPr>
        <w:spacing w:line="600" w:lineRule="exact"/>
        <w:ind w:right="-512" w:rightChars="-244"/>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 年×月×日</w:t>
      </w:r>
    </w:p>
    <w:p>
      <w:pPr>
        <w:ind w:firstLine="640" w:firstLineChars="200"/>
        <w:jc w:val="right"/>
        <w:rPr>
          <w:rFonts w:ascii="仿宋_GB2312" w:hAnsi="仿宋" w:eastAsia="仿宋_GB2312"/>
          <w:sz w:val="32"/>
          <w:szCs w:val="32"/>
        </w:rPr>
      </w:pPr>
    </w:p>
    <w:p>
      <w:pPr>
        <w:ind w:firstLine="640" w:firstLineChars="200"/>
        <w:jc w:val="right"/>
        <w:rPr>
          <w:rFonts w:ascii="仿宋_GB2312" w:hAnsi="仿宋" w:eastAsia="仿宋_GB2312"/>
          <w:sz w:val="32"/>
          <w:szCs w:val="32"/>
        </w:rPr>
      </w:pPr>
    </w:p>
    <w:p>
      <w:pPr>
        <w:jc w:val="left"/>
        <w:rPr>
          <w:rFonts w:ascii="黑体" w:hAnsi="黑体" w:eastAsia="黑体" w:cs="仿宋"/>
          <w:sz w:val="28"/>
          <w:szCs w:val="28"/>
        </w:rPr>
      </w:pPr>
      <w:r>
        <w:rPr>
          <w:rFonts w:hint="eastAsia" w:ascii="仿宋_GB2312" w:hAnsi="仿宋" w:eastAsia="仿宋_GB2312"/>
          <w:sz w:val="32"/>
          <w:szCs w:val="32"/>
        </w:rPr>
        <w:br w:type="page"/>
      </w:r>
      <w:r>
        <w:rPr>
          <w:rFonts w:hint="eastAsia" w:ascii="黑体" w:hAnsi="黑体" w:eastAsia="黑体" w:cs="仿宋"/>
          <w:sz w:val="28"/>
          <w:szCs w:val="28"/>
        </w:rPr>
        <w:t>附件4：</w:t>
      </w:r>
    </w:p>
    <w:p>
      <w:pPr>
        <w:ind w:firstLine="883" w:firstLineChars="200"/>
        <w:jc w:val="center"/>
        <w:rPr>
          <w:rFonts w:ascii="仿宋" w:hAnsi="仿宋" w:eastAsia="仿宋" w:cs="仿宋"/>
          <w:b/>
          <w:bCs/>
          <w:sz w:val="44"/>
          <w:szCs w:val="44"/>
        </w:rPr>
      </w:pPr>
      <w:r>
        <w:rPr>
          <w:rFonts w:hint="eastAsia" w:ascii="仿宋" w:hAnsi="仿宋" w:eastAsia="仿宋" w:cs="仿宋"/>
          <w:b/>
          <w:bCs/>
          <w:sz w:val="44"/>
          <w:szCs w:val="44"/>
        </w:rPr>
        <w:t>承诺书</w:t>
      </w:r>
    </w:p>
    <w:p>
      <w:pPr>
        <w:ind w:firstLine="803" w:firstLineChars="200"/>
        <w:jc w:val="center"/>
        <w:rPr>
          <w:rFonts w:ascii="仿宋" w:hAnsi="仿宋" w:eastAsia="仿宋" w:cs="仿宋"/>
          <w:b/>
          <w:bCs/>
          <w:sz w:val="40"/>
          <w:szCs w:val="40"/>
        </w:rPr>
      </w:pPr>
    </w:p>
    <w:p>
      <w:pPr>
        <w:ind w:firstLine="803" w:firstLineChars="200"/>
        <w:jc w:val="center"/>
        <w:rPr>
          <w:rFonts w:ascii="仿宋" w:hAnsi="仿宋" w:eastAsia="仿宋" w:cs="仿宋"/>
          <w:b/>
          <w:bCs/>
          <w:sz w:val="40"/>
          <w:szCs w:val="40"/>
        </w:rPr>
      </w:pPr>
    </w:p>
    <w:p>
      <w:pPr>
        <w:ind w:firstLine="640" w:firstLineChars="200"/>
        <w:jc w:val="left"/>
        <w:rPr>
          <w:rFonts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公司郑重承诺我公司送审的所有教材产品均为正规出版物，</w:t>
      </w:r>
      <w:r>
        <w:rPr>
          <w:rFonts w:hint="eastAsia" w:ascii="仿宋_GB2312" w:hAnsi="宋体" w:eastAsia="仿宋_GB2312"/>
          <w:sz w:val="36"/>
          <w:szCs w:val="36"/>
        </w:rPr>
        <w:t>保证使用的素材资源的原创性，杜绝版权争议</w:t>
      </w:r>
      <w:r>
        <w:rPr>
          <w:rFonts w:hint="eastAsia" w:ascii="仿宋" w:hAnsi="仿宋" w:eastAsia="仿宋" w:cs="仿宋"/>
          <w:sz w:val="32"/>
          <w:szCs w:val="32"/>
        </w:rPr>
        <w:t>，不存在导向问题，编校质量问题。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我方对此承诺负全部法律责任。 </w:t>
      </w:r>
    </w:p>
    <w:p>
      <w:pPr>
        <w:ind w:firstLine="720" w:firstLineChars="200"/>
        <w:jc w:val="left"/>
        <w:rPr>
          <w:rFonts w:ascii="仿宋_GB2312" w:hAnsi="宋体" w:eastAsia="仿宋_GB2312"/>
          <w:sz w:val="36"/>
          <w:szCs w:val="36"/>
        </w:rPr>
      </w:pPr>
    </w:p>
    <w:p>
      <w:pPr>
        <w:ind w:firstLine="1080" w:firstLineChars="300"/>
        <w:jc w:val="left"/>
        <w:rPr>
          <w:rFonts w:ascii="仿宋_GB2312" w:hAnsi="宋体" w:eastAsia="仿宋_GB2312"/>
          <w:sz w:val="36"/>
          <w:szCs w:val="36"/>
        </w:rPr>
      </w:pPr>
      <w:r>
        <w:rPr>
          <w:rFonts w:hint="eastAsia" w:ascii="仿宋_GB2312" w:hAnsi="宋体" w:eastAsia="仿宋_GB2312"/>
          <w:sz w:val="36"/>
          <w:szCs w:val="36"/>
        </w:rPr>
        <w:t xml:space="preserve">                             xxxxxxx公司</w:t>
      </w:r>
    </w:p>
    <w:p>
      <w:pPr>
        <w:ind w:firstLine="720" w:firstLineChars="200"/>
        <w:jc w:val="left"/>
        <w:rPr>
          <w:rFonts w:ascii="仿宋_GB2312" w:hAnsi="宋体" w:eastAsia="仿宋_GB2312"/>
          <w:sz w:val="36"/>
          <w:szCs w:val="36"/>
        </w:rPr>
      </w:pPr>
      <w:r>
        <w:rPr>
          <w:rFonts w:hint="eastAsia" w:ascii="仿宋_GB2312" w:hAnsi="宋体" w:eastAsia="仿宋_GB2312"/>
          <w:sz w:val="36"/>
          <w:szCs w:val="36"/>
        </w:rPr>
        <w:t xml:space="preserve">                        20</w:t>
      </w:r>
      <w:r>
        <w:rPr>
          <w:rFonts w:hint="eastAsia" w:ascii="仿宋_GB2312" w:hAnsi="宋体" w:eastAsia="仿宋_GB2312"/>
          <w:sz w:val="36"/>
          <w:szCs w:val="36"/>
          <w:lang w:val="en-US" w:eastAsia="zh-CN"/>
        </w:rPr>
        <w:t>20</w:t>
      </w:r>
      <w:r>
        <w:rPr>
          <w:rFonts w:hint="eastAsia" w:ascii="仿宋_GB2312" w:hAnsi="宋体" w:eastAsia="仿宋_GB2312"/>
          <w:sz w:val="36"/>
          <w:szCs w:val="36"/>
        </w:rPr>
        <w:t>年  月  日</w:t>
      </w:r>
    </w:p>
    <w:p>
      <w:pPr>
        <w:ind w:firstLine="723" w:firstLineChars="200"/>
        <w:jc w:val="center"/>
        <w:rPr>
          <w:rFonts w:ascii="仿宋" w:hAnsi="仿宋" w:eastAsia="仿宋" w:cs="仿宋"/>
          <w:b/>
          <w:bCs/>
          <w:sz w:val="36"/>
          <w:szCs w:val="36"/>
        </w:rPr>
      </w:pPr>
    </w:p>
    <w:p>
      <w:pPr>
        <w:ind w:firstLine="723" w:firstLineChars="200"/>
        <w:jc w:val="center"/>
        <w:rPr>
          <w:rFonts w:ascii="仿宋" w:hAnsi="仿宋" w:eastAsia="仿宋" w:cs="仿宋"/>
          <w:b/>
          <w:bCs/>
          <w:sz w:val="36"/>
          <w:szCs w:val="36"/>
        </w:rPr>
      </w:pPr>
    </w:p>
    <w:p>
      <w:pPr>
        <w:ind w:firstLine="723" w:firstLineChars="200"/>
        <w:jc w:val="center"/>
        <w:rPr>
          <w:rFonts w:ascii="仿宋" w:hAnsi="仿宋" w:eastAsia="仿宋" w:cs="仿宋"/>
          <w:b/>
          <w:bCs/>
          <w:sz w:val="36"/>
          <w:szCs w:val="36"/>
        </w:rPr>
      </w:pPr>
    </w:p>
    <w:p>
      <w:pPr>
        <w:ind w:firstLine="640" w:firstLineChars="200"/>
        <w:jc w:val="right"/>
        <w:rPr>
          <w:rFonts w:ascii="仿宋_GB2312" w:hAnsi="仿宋" w:eastAsia="仿宋_GB2312"/>
          <w:sz w:val="32"/>
          <w:szCs w:val="32"/>
        </w:rPr>
      </w:pPr>
    </w:p>
    <w:p>
      <w:pPr>
        <w:ind w:firstLine="640" w:firstLineChars="200"/>
        <w:jc w:val="right"/>
        <w:rPr>
          <w:rFonts w:hint="eastAsia" w:ascii="仿宋_GB2312" w:hAnsi="仿宋" w:eastAsia="仿宋_GB2312"/>
          <w:sz w:val="32"/>
          <w:szCs w:val="32"/>
        </w:rPr>
      </w:pPr>
    </w:p>
    <w:p>
      <w:pPr>
        <w:ind w:firstLine="640" w:firstLineChars="200"/>
        <w:jc w:val="right"/>
        <w:rPr>
          <w:rFonts w:ascii="仿宋_GB2312" w:hAnsi="仿宋" w:eastAsia="仿宋_GB2312"/>
          <w:sz w:val="32"/>
          <w:szCs w:val="32"/>
        </w:rPr>
      </w:pPr>
    </w:p>
    <w:p>
      <w:pPr>
        <w:ind w:firstLine="640" w:firstLineChars="200"/>
        <w:jc w:val="right"/>
        <w:rPr>
          <w:rFonts w:ascii="仿宋_GB2312" w:hAnsi="仿宋" w:eastAsia="仿宋_GB2312"/>
          <w:sz w:val="32"/>
          <w:szCs w:val="32"/>
        </w:rPr>
      </w:pPr>
    </w:p>
    <w:p>
      <w:pPr>
        <w:ind w:firstLine="640" w:firstLineChars="200"/>
        <w:jc w:val="right"/>
        <w:rPr>
          <w:rFonts w:ascii="仿宋_GB2312" w:hAnsi="仿宋" w:eastAsia="仿宋_GB2312"/>
          <w:sz w:val="32"/>
          <w:szCs w:val="32"/>
        </w:rPr>
      </w:pPr>
    </w:p>
    <w:p>
      <w:pPr>
        <w:ind w:firstLine="640" w:firstLineChars="200"/>
        <w:jc w:val="right"/>
        <w:rPr>
          <w:rFonts w:ascii="仿宋_GB2312" w:hAnsi="仿宋" w:eastAsia="仿宋_GB2312"/>
          <w:sz w:val="32"/>
          <w:szCs w:val="32"/>
        </w:rPr>
      </w:pPr>
    </w:p>
    <w:p>
      <w:pPr>
        <w:ind w:firstLine="560" w:firstLineChars="200"/>
        <w:jc w:val="right"/>
        <w:rPr>
          <w:rFonts w:ascii="仿宋_GB2312" w:hAnsi="仿宋" w:eastAsia="仿宋_GB2312"/>
          <w:sz w:val="28"/>
          <w:szCs w:val="28"/>
        </w:rPr>
      </w:pPr>
    </w:p>
    <w:p>
      <w:pPr>
        <w:spacing w:line="360" w:lineRule="auto"/>
        <w:ind w:firstLine="280" w:firstLineChars="100"/>
        <w:rPr>
          <w:rFonts w:hAnsi="黑体" w:eastAsia="黑体"/>
          <w:sz w:val="36"/>
          <w:szCs w:val="36"/>
        </w:rPr>
      </w:pPr>
      <w:r>
        <w:rPr>
          <w:rFonts w:ascii="仿宋_GB2312" w:eastAsia="仿宋_GB2312" w:hAnsiTheme="minorHAnsi"/>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396240</wp:posOffset>
                </wp:positionV>
                <wp:extent cx="5257800" cy="0"/>
                <wp:effectExtent l="0" t="0" r="0" b="0"/>
                <wp:wrapNone/>
                <wp:docPr id="8" name="直线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3pt;margin-top:31.2pt;height:0pt;width:414pt;z-index:251660288;mso-width-relative:page;mso-height-relative:page;" filled="f" stroked="t" coordsize="21600,21600" o:gfxdata="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cZ4NUAAAAIAQAADwAAAAAAAAABACAAAAAiAAAA&#10;ZHJzL2Rvd25yZXYueG1sUEsBAhQAFAAAAAgAh07iQPEySlzRAQAAmwMAAA4AAAAAAAAAAQAgAAAA&#10;JAEAAGRycy9lMm9Eb2MueG1sUEsFBgAAAAAGAAYAWQEAAGcFAAAAAA==&#10;">
                <v:fill on="f" focussize="0,0"/>
                <v:stroke color="#000000" joinstyle="round"/>
                <v:imagedata o:title=""/>
                <o:lock v:ext="edit" aspectratio="f"/>
              </v:line>
            </w:pict>
          </mc:Fallback>
        </mc:AlternateContent>
      </w:r>
      <w:r>
        <w:rPr>
          <w:rFonts w:ascii="仿宋_GB2312" w:eastAsia="仿宋_GB2312" w:hAnsiTheme="minorHAnsi"/>
          <w:sz w:val="28"/>
          <w:szCs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0</wp:posOffset>
                </wp:positionV>
                <wp:extent cx="5257800" cy="0"/>
                <wp:effectExtent l="0" t="0" r="0" b="0"/>
                <wp:wrapNone/>
                <wp:docPr id="7" name="直线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3pt;margin-top:0pt;height:0pt;width:414pt;z-index:251661312;mso-width-relative:page;mso-height-relative:page;" filled="f" stroked="t" coordsize="21600,21600" o:gfxdata="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fn4jXTAAAABAEAAA8AAAAAAAAAAQAgAAAAIgAAAGRy&#10;cy9kb3ducmV2LnhtbFBLAQIUABQAAAAIAIdO4kDmTTO/0QEAAJsDAAAOAAAAAAAAAAEAIAAAACIB&#10;AABkcnMvZTJvRG9jLnhtbFBLBQYAAAAABgAGAFkBAABlBQAAAAA=&#10;">
                <v:fill on="f" focussize="0,0"/>
                <v:stroke color="#000000" joinstyle="round"/>
                <v:imagedata o:title=""/>
                <o:lock v:ext="edit" aspectratio="f"/>
              </v:line>
            </w:pict>
          </mc:Fallback>
        </mc:AlternateContent>
      </w:r>
      <w:r>
        <w:rPr>
          <w:rFonts w:hint="eastAsia" w:ascii="仿宋_GB2312" w:hAnsi="宋体" w:eastAsia="仿宋_GB2312" w:cs="宋体"/>
          <w:kern w:val="0"/>
          <w:sz w:val="28"/>
          <w:szCs w:val="28"/>
        </w:rPr>
        <w:t xml:space="preserve">河南省电教教材审定委员会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 xml:space="preserve">日印发   </w:t>
      </w:r>
    </w:p>
    <w:sectPr>
      <w:headerReference r:id="rId5" w:type="default"/>
      <w:footerReference r:id="rId6" w:type="default"/>
      <w:pgSz w:w="11906" w:h="16838"/>
      <w:pgMar w:top="1440" w:right="1089" w:bottom="1440" w:left="1701" w:header="851" w:footer="992" w:gutter="0"/>
      <w:pgNumType w:fmt="numberInDash"/>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700">
    <w:altName w:val="Segoe Print"/>
    <w:panose1 w:val="00000000000000000000"/>
    <w:charset w:val="00"/>
    <w:family w:val="auto"/>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1"/>
                              <w:szCs w:val="21"/>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sz w:val="21"/>
                        <w:szCs w:val="21"/>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46B01"/>
    <w:multiLevelType w:val="singleLevel"/>
    <w:tmpl w:val="85E46B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evenAndOddHeaders w:val="1"/>
  <w:drawingGridHorizontalSpacing w:val="105"/>
  <w:drawingGridVerticalSpacing w:val="157"/>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2D"/>
    <w:rsid w:val="00003756"/>
    <w:rsid w:val="00011083"/>
    <w:rsid w:val="000216A2"/>
    <w:rsid w:val="00061256"/>
    <w:rsid w:val="000923C9"/>
    <w:rsid w:val="000B79F6"/>
    <w:rsid w:val="000C372A"/>
    <w:rsid w:val="002210F7"/>
    <w:rsid w:val="002222DF"/>
    <w:rsid w:val="00227724"/>
    <w:rsid w:val="00255173"/>
    <w:rsid w:val="00280731"/>
    <w:rsid w:val="0028368D"/>
    <w:rsid w:val="003228F8"/>
    <w:rsid w:val="00353437"/>
    <w:rsid w:val="00354074"/>
    <w:rsid w:val="00361038"/>
    <w:rsid w:val="003E61B9"/>
    <w:rsid w:val="0044252D"/>
    <w:rsid w:val="004551B8"/>
    <w:rsid w:val="004777E4"/>
    <w:rsid w:val="0057034E"/>
    <w:rsid w:val="005730FB"/>
    <w:rsid w:val="00604E12"/>
    <w:rsid w:val="00622C82"/>
    <w:rsid w:val="006407E7"/>
    <w:rsid w:val="00763B57"/>
    <w:rsid w:val="00767880"/>
    <w:rsid w:val="00777985"/>
    <w:rsid w:val="007B1F7C"/>
    <w:rsid w:val="007B658B"/>
    <w:rsid w:val="007D180B"/>
    <w:rsid w:val="008010A6"/>
    <w:rsid w:val="008119FB"/>
    <w:rsid w:val="0088094C"/>
    <w:rsid w:val="008D0CA4"/>
    <w:rsid w:val="008F49DF"/>
    <w:rsid w:val="009071B7"/>
    <w:rsid w:val="00914652"/>
    <w:rsid w:val="0099352B"/>
    <w:rsid w:val="009955BB"/>
    <w:rsid w:val="009B195B"/>
    <w:rsid w:val="009C7444"/>
    <w:rsid w:val="009C76EC"/>
    <w:rsid w:val="009E18CE"/>
    <w:rsid w:val="00A11683"/>
    <w:rsid w:val="00A23AB3"/>
    <w:rsid w:val="00A825FF"/>
    <w:rsid w:val="00A96906"/>
    <w:rsid w:val="00B46429"/>
    <w:rsid w:val="00B911EF"/>
    <w:rsid w:val="00BD7DDE"/>
    <w:rsid w:val="00BF2834"/>
    <w:rsid w:val="00BF7EF6"/>
    <w:rsid w:val="00C03A07"/>
    <w:rsid w:val="00C106B0"/>
    <w:rsid w:val="00C34BC6"/>
    <w:rsid w:val="00C5543E"/>
    <w:rsid w:val="00C5568F"/>
    <w:rsid w:val="00C67F94"/>
    <w:rsid w:val="00C716F4"/>
    <w:rsid w:val="00C84A8D"/>
    <w:rsid w:val="00CD28A6"/>
    <w:rsid w:val="00CF5023"/>
    <w:rsid w:val="00D120AF"/>
    <w:rsid w:val="00D63541"/>
    <w:rsid w:val="00D74844"/>
    <w:rsid w:val="00DC03A9"/>
    <w:rsid w:val="00DC35A0"/>
    <w:rsid w:val="00EE4AF5"/>
    <w:rsid w:val="00F25F57"/>
    <w:rsid w:val="00F44EE6"/>
    <w:rsid w:val="00F62B36"/>
    <w:rsid w:val="00F86F0C"/>
    <w:rsid w:val="027A293A"/>
    <w:rsid w:val="03180A42"/>
    <w:rsid w:val="03E06A4E"/>
    <w:rsid w:val="058214D8"/>
    <w:rsid w:val="065D10F7"/>
    <w:rsid w:val="072B7A68"/>
    <w:rsid w:val="07544EB8"/>
    <w:rsid w:val="0A2D49BC"/>
    <w:rsid w:val="0A3F53D5"/>
    <w:rsid w:val="0B0E0AC1"/>
    <w:rsid w:val="0D181828"/>
    <w:rsid w:val="0D8E229F"/>
    <w:rsid w:val="0E073EF1"/>
    <w:rsid w:val="0FFD7CD2"/>
    <w:rsid w:val="11BB4739"/>
    <w:rsid w:val="13FB0A5F"/>
    <w:rsid w:val="17D26497"/>
    <w:rsid w:val="19693DEF"/>
    <w:rsid w:val="1BD51CEE"/>
    <w:rsid w:val="1CAD4FEE"/>
    <w:rsid w:val="1D2B7BDF"/>
    <w:rsid w:val="1E5C77C1"/>
    <w:rsid w:val="21482242"/>
    <w:rsid w:val="21587D96"/>
    <w:rsid w:val="248D575A"/>
    <w:rsid w:val="25B055FD"/>
    <w:rsid w:val="25E75021"/>
    <w:rsid w:val="26B62D93"/>
    <w:rsid w:val="26EE2ADB"/>
    <w:rsid w:val="2AD34D28"/>
    <w:rsid w:val="2BC0385B"/>
    <w:rsid w:val="2C1A23F4"/>
    <w:rsid w:val="2CAB7102"/>
    <w:rsid w:val="2E24482E"/>
    <w:rsid w:val="2E7D3F4F"/>
    <w:rsid w:val="2F7327E2"/>
    <w:rsid w:val="30322DED"/>
    <w:rsid w:val="329D559A"/>
    <w:rsid w:val="32A83ED7"/>
    <w:rsid w:val="35607CFE"/>
    <w:rsid w:val="35D3376C"/>
    <w:rsid w:val="39095E9E"/>
    <w:rsid w:val="3D7757D2"/>
    <w:rsid w:val="3E0248BF"/>
    <w:rsid w:val="3F0B4FF3"/>
    <w:rsid w:val="45C85D8B"/>
    <w:rsid w:val="46C0563C"/>
    <w:rsid w:val="47D059CE"/>
    <w:rsid w:val="48BF15A6"/>
    <w:rsid w:val="48F24999"/>
    <w:rsid w:val="4C471D0D"/>
    <w:rsid w:val="531E3D23"/>
    <w:rsid w:val="53607E1D"/>
    <w:rsid w:val="54344FEF"/>
    <w:rsid w:val="57600534"/>
    <w:rsid w:val="595A7E42"/>
    <w:rsid w:val="597F7B2F"/>
    <w:rsid w:val="59963F62"/>
    <w:rsid w:val="5AC4640E"/>
    <w:rsid w:val="5D282A5B"/>
    <w:rsid w:val="5DA52CC5"/>
    <w:rsid w:val="5E256309"/>
    <w:rsid w:val="5E8E6FD6"/>
    <w:rsid w:val="5F072CAD"/>
    <w:rsid w:val="6132123E"/>
    <w:rsid w:val="622A3934"/>
    <w:rsid w:val="63A67ED9"/>
    <w:rsid w:val="63FD78CF"/>
    <w:rsid w:val="66D40224"/>
    <w:rsid w:val="69F4694B"/>
    <w:rsid w:val="6A566AB7"/>
    <w:rsid w:val="6B7B34AB"/>
    <w:rsid w:val="6DB94669"/>
    <w:rsid w:val="6EF46C2B"/>
    <w:rsid w:val="6EFC5313"/>
    <w:rsid w:val="6FAF15FE"/>
    <w:rsid w:val="6FB31252"/>
    <w:rsid w:val="708E3647"/>
    <w:rsid w:val="70A61D1C"/>
    <w:rsid w:val="7312019A"/>
    <w:rsid w:val="75227C3E"/>
    <w:rsid w:val="77370942"/>
    <w:rsid w:val="77DD3EBE"/>
    <w:rsid w:val="77FB46EE"/>
    <w:rsid w:val="797442F6"/>
    <w:rsid w:val="7B2A22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ascii="Calibri" w:hAnsi="Calibri"/>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semiHidden/>
    <w:qFormat/>
    <w:uiPriority w:val="99"/>
    <w:rPr>
      <w:rFonts w:cs="Times New Roman"/>
      <w:color w:val="0000FF"/>
      <w:u w:val="single"/>
    </w:rPr>
  </w:style>
  <w:style w:type="character" w:customStyle="1" w:styleId="11">
    <w:name w:val="标题 1 Char"/>
    <w:basedOn w:val="8"/>
    <w:link w:val="2"/>
    <w:qFormat/>
    <w:uiPriority w:val="9"/>
    <w:rPr>
      <w:b/>
      <w:bCs/>
      <w:kern w:val="44"/>
      <w:sz w:val="44"/>
      <w:szCs w:val="44"/>
    </w:rPr>
  </w:style>
  <w:style w:type="character" w:customStyle="1" w:styleId="12">
    <w:name w:val="批注框文本 Char"/>
    <w:basedOn w:val="8"/>
    <w:link w:val="3"/>
    <w:semiHidden/>
    <w:qFormat/>
    <w:locked/>
    <w:uiPriority w:val="99"/>
    <w:rPr>
      <w:rFonts w:ascii="Times New Roman" w:hAnsi="Times New Roman" w:eastAsia="宋体" w:cs="Times New Roman"/>
      <w:sz w:val="18"/>
      <w:szCs w:val="18"/>
    </w:rPr>
  </w:style>
  <w:style w:type="character" w:customStyle="1" w:styleId="13">
    <w:name w:val="页脚 Char"/>
    <w:basedOn w:val="8"/>
    <w:link w:val="4"/>
    <w:qFormat/>
    <w:locked/>
    <w:uiPriority w:val="99"/>
    <w:rPr>
      <w:rFonts w:ascii="Times New Roman" w:hAnsi="Times New Roman" w:eastAsia="宋体" w:cs="Times New Roman"/>
      <w:sz w:val="18"/>
      <w:szCs w:val="18"/>
    </w:rPr>
  </w:style>
  <w:style w:type="character" w:customStyle="1" w:styleId="14">
    <w:name w:val="页眉 Char"/>
    <w:basedOn w:val="8"/>
    <w:link w:val="5"/>
    <w:semiHidden/>
    <w:qFormat/>
    <w:locked/>
    <w:uiPriority w:val="99"/>
    <w:rPr>
      <w:rFonts w:ascii="Times New Roman" w:hAnsi="Times New Roman" w:eastAsia="宋体" w:cs="Times New Roman"/>
      <w:sz w:val="18"/>
      <w:szCs w:val="18"/>
    </w:rPr>
  </w:style>
  <w:style w:type="character" w:customStyle="1" w:styleId="15">
    <w:name w:val="font71"/>
    <w:basedOn w:val="8"/>
    <w:qFormat/>
    <w:uiPriority w:val="0"/>
    <w:rPr>
      <w:rFonts w:ascii="font-weight : 700" w:hAnsi="font-weight : 700" w:eastAsia="font-weight : 700" w:cs="font-weight : 700"/>
      <w:color w:val="FF0000"/>
      <w:sz w:val="22"/>
      <w:szCs w:val="22"/>
      <w:u w:val="none"/>
    </w:rPr>
  </w:style>
  <w:style w:type="character" w:customStyle="1" w:styleId="16">
    <w:name w:val="font61"/>
    <w:basedOn w:val="8"/>
    <w:qFormat/>
    <w:uiPriority w:val="0"/>
    <w:rPr>
      <w:rFonts w:ascii="font-weight : 400" w:hAnsi="font-weight : 400" w:eastAsia="font-weight : 400" w:cs="font-weight : 400"/>
      <w:color w:val="FF0000"/>
      <w:sz w:val="22"/>
      <w:szCs w:val="22"/>
      <w:u w:val="none"/>
    </w:rPr>
  </w:style>
  <w:style w:type="character" w:customStyle="1" w:styleId="17">
    <w:name w:val="font51"/>
    <w:basedOn w:val="8"/>
    <w:qFormat/>
    <w:uiPriority w:val="0"/>
    <w:rPr>
      <w:rFonts w:hint="eastAsia" w:ascii="宋体" w:hAnsi="宋体" w:eastAsia="宋体" w:cs="宋体"/>
      <w:color w:val="000000"/>
      <w:sz w:val="22"/>
      <w:szCs w:val="22"/>
      <w:u w:val="none"/>
    </w:rPr>
  </w:style>
  <w:style w:type="character" w:customStyle="1" w:styleId="18">
    <w:name w:val="font21"/>
    <w:basedOn w:val="8"/>
    <w:qFormat/>
    <w:uiPriority w:val="0"/>
    <w:rPr>
      <w:rFonts w:hint="eastAsia" w:ascii="仿宋" w:hAnsi="仿宋" w:eastAsia="仿宋" w:cs="仿宋"/>
      <w:b/>
      <w:color w:val="000000"/>
      <w:sz w:val="48"/>
      <w:szCs w:val="48"/>
      <w:u w:val="none"/>
    </w:rPr>
  </w:style>
  <w:style w:type="character" w:customStyle="1" w:styleId="19">
    <w:name w:val="font41"/>
    <w:basedOn w:val="8"/>
    <w:qFormat/>
    <w:uiPriority w:val="0"/>
    <w:rPr>
      <w:rFonts w:hint="eastAsia" w:ascii="仿宋" w:hAnsi="仿宋" w:eastAsia="仿宋" w:cs="仿宋"/>
      <w:b/>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520</Words>
  <Characters>2965</Characters>
  <Lines>24</Lines>
  <Paragraphs>6</Paragraphs>
  <TotalTime>26</TotalTime>
  <ScaleCrop>false</ScaleCrop>
  <LinksUpToDate>false</LinksUpToDate>
  <CharactersWithSpaces>3479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2015-03-13T02:33:00Z</dcterms:created>
  <dc:creator>USER</dc:creator>
  <cp:lastModifiedBy>与人为善</cp:lastModifiedBy>
  <cp:lastPrinted>2020-02-17T08:35:00Z</cp:lastPrinted>
  <dcterms:modified xsi:type="dcterms:W3CDTF">2020-02-19T08:45:50Z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