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eastAsia="方正小标宋简体"/>
          <w:sz w:val="44"/>
          <w:szCs w:val="44"/>
        </w:rPr>
      </w:pPr>
      <w:r>
        <w:rPr>
          <w:rFonts w:hint="eastAsia" w:ascii="黑体" w:hAnsi="方正小标宋简体" w:eastAsia="黑体" w:cs="方正小标宋简体"/>
          <w:color w:val="FF0000"/>
          <w:sz w:val="96"/>
          <w:szCs w:val="96"/>
        </w:rPr>
        <w:t>河南省电化教育馆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eastAsia="方正小标宋简体"/>
          <w:sz w:val="44"/>
          <w:szCs w:val="44"/>
        </w:rPr>
      </w:pPr>
    </w:p>
    <w:tbl>
      <w:tblPr>
        <w:tblStyle w:val="9"/>
        <w:tblpPr w:leftFromText="180" w:rightFromText="180" w:vertAnchor="page" w:horzAnchor="margin" w:tblpX="-20" w:tblpY="3961"/>
        <w:tblW w:w="0" w:type="auto"/>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6"/>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8466" w:type="dxa"/>
            <w:tcBorders>
              <w:top w:val="nil"/>
              <w:bottom w:val="single" w:color="FF0000" w:sz="12" w:space="0"/>
              <w:right w:val="nil"/>
            </w:tcBorders>
            <w:noWrap w:val="0"/>
            <w:vAlign w:val="top"/>
          </w:tcPr>
          <w:p>
            <w:pPr>
              <w:ind w:firstLine="640"/>
              <w:jc w:val="center"/>
              <w:rPr>
                <w:rFonts w:ascii="仿宋_GB2312" w:hAnsi="方正小标宋简体" w:eastAsia="仿宋_GB2312" w:cs="方正小标宋简体"/>
                <w:color w:val="FF0000"/>
                <w:sz w:val="96"/>
                <w:szCs w:val="96"/>
              </w:rPr>
            </w:pPr>
            <w:r>
              <w:rPr>
                <w:rFonts w:hint="eastAsia" w:ascii="仿宋_GB2312" w:eastAsia="仿宋_GB2312"/>
                <w:sz w:val="32"/>
              </w:rPr>
              <w:t>豫电教馆</w:t>
            </w:r>
            <w:r>
              <w:rPr>
                <w:rFonts w:ascii="Times New Roman" w:hAnsi="Times New Roman" w:eastAsia="仿宋_GB2312" w:cs="Times New Roman"/>
                <w:sz w:val="32"/>
              </w:rPr>
              <w:t>〔20</w:t>
            </w:r>
            <w:r>
              <w:rPr>
                <w:rFonts w:hint="eastAsia" w:ascii="Times New Roman" w:hAnsi="Times New Roman" w:eastAsia="仿宋_GB2312" w:cs="Times New Roman"/>
                <w:sz w:val="32"/>
                <w:lang w:val="en-US" w:eastAsia="zh-CN"/>
              </w:rPr>
              <w:t>20</w:t>
            </w:r>
            <w:r>
              <w:rPr>
                <w:rFonts w:ascii="Times New Roman" w:hAnsi="Times New Roman" w:eastAsia="仿宋_GB2312" w:cs="Times New Roman"/>
                <w:sz w:val="32"/>
              </w:rPr>
              <w:t>〕</w:t>
            </w:r>
            <w:r>
              <w:rPr>
                <w:rFonts w:hint="eastAsia" w:ascii="Times New Roman" w:hAnsi="Times New Roman" w:eastAsia="仿宋_GB2312" w:cs="Times New Roman"/>
                <w:sz w:val="32"/>
                <w:lang w:val="en-US" w:eastAsia="zh-CN"/>
              </w:rPr>
              <w:t>23</w:t>
            </w:r>
            <w:r>
              <w:rPr>
                <w:rFonts w:hint="eastAsia" w:ascii="仿宋_GB2312" w:eastAsia="仿宋_GB2312"/>
                <w:sz w:val="32"/>
              </w:rPr>
              <w:t>号</w:t>
            </w:r>
          </w:p>
        </w:tc>
      </w:tr>
    </w:tbl>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小标宋简体" w:eastAsia="方正小标宋简体"/>
          <w:sz w:val="44"/>
          <w:szCs w:val="44"/>
        </w:rPr>
      </w:pPr>
      <w:r>
        <w:rPr>
          <w:rFonts w:hint="eastAsia" w:ascii="方正小标宋简体" w:eastAsia="方正小标宋简体"/>
          <w:sz w:val="44"/>
          <w:szCs w:val="44"/>
        </w:rPr>
        <w:t>河南省电化教育馆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关于开展2020年度“名师说优课”系列</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小标宋简体" w:eastAsia="方正小标宋简体"/>
          <w:sz w:val="44"/>
          <w:szCs w:val="44"/>
        </w:rPr>
      </w:pPr>
      <w:r>
        <w:rPr>
          <w:rFonts w:hint="eastAsia" w:ascii="方正小标宋简体" w:eastAsia="方正小标宋简体"/>
          <w:sz w:val="44"/>
          <w:szCs w:val="44"/>
        </w:rPr>
        <w:t>讲座活动的通知</w:t>
      </w:r>
    </w:p>
    <w:p>
      <w:pPr>
        <w:rPr>
          <w:rFonts w:ascii="仿宋_GB2312" w:hAnsi="等线" w:eastAsia="仿宋_GB2312" w:cs="等线"/>
          <w:sz w:val="30"/>
          <w:szCs w:val="30"/>
        </w:rPr>
      </w:pPr>
    </w:p>
    <w:p>
      <w:pPr>
        <w:rPr>
          <w:rFonts w:ascii="仿宋_GB2312" w:hAnsi="等线" w:eastAsia="仿宋_GB2312" w:cs="等线"/>
          <w:sz w:val="32"/>
          <w:szCs w:val="32"/>
        </w:rPr>
      </w:pPr>
      <w:bookmarkStart w:id="0" w:name="_GoBack"/>
      <w:r>
        <w:rPr>
          <w:rFonts w:hint="eastAsia" w:ascii="仿宋_GB2312" w:hAnsi="等线" w:eastAsia="仿宋_GB2312" w:cs="等线"/>
          <w:sz w:val="32"/>
          <w:szCs w:val="32"/>
        </w:rPr>
        <w:t>各省辖市、济源示范区、省直管县（市）电教馆（中心），厅直属中小学校：</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为进一步在我省开展“一师一优课、一课一名师”活动，深入挖掘活动内涵，扩大应用广度，增强应用深度，培育一批“善用会讲”专家型教师，持续提升“后疫情”时期“一师一课”活动的影响力，引领全省广大中小学教师理性、正确、科学的参与“一师一课”活动，经研究，决定开展“名师说优课”系列讲座。现将有关事项通知如下：</w:t>
      </w:r>
    </w:p>
    <w:p>
      <w:pPr>
        <w:ind w:firstLine="640" w:firstLineChars="200"/>
        <w:rPr>
          <w:rFonts w:ascii="黑体" w:hAnsi="黑体" w:eastAsia="黑体" w:cs="黑体"/>
          <w:sz w:val="32"/>
          <w:szCs w:val="32"/>
        </w:rPr>
      </w:pPr>
      <w:r>
        <w:rPr>
          <w:rFonts w:hint="eastAsia" w:ascii="黑体" w:hAnsi="黑体" w:eastAsia="黑体" w:cs="黑体"/>
          <w:sz w:val="32"/>
          <w:szCs w:val="32"/>
        </w:rPr>
        <w:t>一、活动目的</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通过举办“名师说优课”系列讲座活动，搭建交流展示学习平台，旨在展示各地优课教学案例，分享具有代表性的区域、学校、教师实践经验，为中小学教师运用信息技术手段开展教学提供指导。</w:t>
      </w:r>
    </w:p>
    <w:p>
      <w:pPr>
        <w:numPr>
          <w:ilvl w:val="255"/>
          <w:numId w:val="0"/>
        </w:numPr>
        <w:ind w:firstLine="640" w:firstLineChars="200"/>
        <w:rPr>
          <w:rFonts w:ascii="黑体" w:hAnsi="黑体" w:eastAsia="黑体" w:cs="黑体"/>
          <w:sz w:val="32"/>
          <w:szCs w:val="32"/>
        </w:rPr>
      </w:pPr>
      <w:r>
        <w:rPr>
          <w:rFonts w:hint="eastAsia" w:ascii="黑体" w:hAnsi="黑体" w:eastAsia="黑体" w:cs="黑体"/>
          <w:sz w:val="32"/>
          <w:szCs w:val="32"/>
        </w:rPr>
        <w:t>二、活动组织</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河南省电化教育馆组织成立活动讲师团和指导专家团。讲师团人员由受邀专家、教研员及经地市推荐遴选出的讲师共同组成。采取讲师网上同步直播分享的方式，依托河南省基础教育公共服务平台，面向全省中小学教育工作者播出。河南省基础教育公共服务平台公众号等作为宣传载体和同步直播入口。</w:t>
      </w:r>
    </w:p>
    <w:p>
      <w:pPr>
        <w:numPr>
          <w:ilvl w:val="255"/>
          <w:numId w:val="0"/>
        </w:numPr>
        <w:ind w:firstLine="640" w:firstLineChars="200"/>
        <w:rPr>
          <w:rFonts w:ascii="黑体" w:hAnsi="黑体" w:eastAsia="黑体" w:cs="黑体"/>
          <w:sz w:val="32"/>
          <w:szCs w:val="32"/>
        </w:rPr>
      </w:pPr>
      <w:r>
        <w:rPr>
          <w:rFonts w:hint="eastAsia" w:ascii="黑体" w:hAnsi="黑体" w:eastAsia="黑体" w:cs="黑体"/>
          <w:sz w:val="32"/>
          <w:szCs w:val="32"/>
        </w:rPr>
        <w:t>三、时间安排</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1.5月-6月，推荐、遴选讲师团成员，确定讲座内容，规划讲座播出。</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2.6月-11月，依托省基础教育资源公共服务平台，实施线上同步直播讲座活动。</w:t>
      </w:r>
    </w:p>
    <w:p>
      <w:pPr>
        <w:numPr>
          <w:ilvl w:val="255"/>
          <w:numId w:val="0"/>
        </w:numPr>
        <w:ind w:firstLine="640" w:firstLineChars="200"/>
        <w:rPr>
          <w:rFonts w:ascii="黑体" w:hAnsi="黑体" w:eastAsia="黑体" w:cs="黑体"/>
          <w:sz w:val="32"/>
          <w:szCs w:val="32"/>
        </w:rPr>
      </w:pPr>
      <w:r>
        <w:rPr>
          <w:rFonts w:hint="eastAsia" w:ascii="黑体" w:hAnsi="黑体" w:eastAsia="黑体" w:cs="黑体"/>
          <w:sz w:val="32"/>
          <w:szCs w:val="32"/>
        </w:rPr>
        <w:t>四、内容及选题</w:t>
      </w:r>
    </w:p>
    <w:p>
      <w:pPr>
        <w:numPr>
          <w:ilvl w:val="255"/>
          <w:numId w:val="0"/>
        </w:numPr>
        <w:ind w:firstLine="643" w:firstLineChars="200"/>
        <w:rPr>
          <w:rFonts w:ascii="仿宋_GB2312" w:hAnsi="等线" w:eastAsia="仿宋_GB2312" w:cs="等线"/>
          <w:b/>
          <w:bCs/>
          <w:sz w:val="32"/>
          <w:szCs w:val="32"/>
        </w:rPr>
      </w:pPr>
      <w:r>
        <w:rPr>
          <w:rFonts w:hint="eastAsia" w:ascii="仿宋_GB2312" w:hAnsi="等线" w:eastAsia="仿宋_GB2312" w:cs="等线"/>
          <w:b/>
          <w:bCs/>
          <w:sz w:val="32"/>
          <w:szCs w:val="32"/>
        </w:rPr>
        <w:t>1.内容要求：</w:t>
      </w:r>
    </w:p>
    <w:p>
      <w:pPr>
        <w:numPr>
          <w:ilvl w:val="255"/>
          <w:numId w:val="0"/>
        </w:num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讲座内容要严守政治性、科学性，围绕中小学各学科教育教学、数字教材（资源）应用的探索、实践与思考等进行探讨。讲座面向中小学教育工作者，时长控制在40分钟以内。</w:t>
      </w:r>
    </w:p>
    <w:p>
      <w:pPr>
        <w:numPr>
          <w:ilvl w:val="255"/>
          <w:numId w:val="0"/>
        </w:numPr>
        <w:ind w:firstLine="643" w:firstLineChars="200"/>
        <w:rPr>
          <w:rFonts w:ascii="仿宋_GB2312" w:hAnsi="等线" w:eastAsia="仿宋_GB2312" w:cs="等线"/>
          <w:b/>
          <w:bCs/>
          <w:sz w:val="32"/>
          <w:szCs w:val="32"/>
        </w:rPr>
      </w:pPr>
      <w:r>
        <w:rPr>
          <w:rFonts w:hint="eastAsia" w:ascii="仿宋_GB2312" w:hAnsi="等线" w:eastAsia="仿宋_GB2312" w:cs="等线"/>
          <w:b/>
          <w:bCs/>
          <w:sz w:val="32"/>
          <w:szCs w:val="32"/>
        </w:rPr>
        <w:t>2.选题范围：</w:t>
      </w:r>
    </w:p>
    <w:p>
      <w:pPr>
        <w:numPr>
          <w:ilvl w:val="255"/>
          <w:numId w:val="0"/>
        </w:num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讲座人申报的选题方向须根据选题范围选定（见下表），具体讲座题目可根据参考题目选定，也可自定与“一师一课”有关的其它选题。</w:t>
      </w:r>
    </w:p>
    <w:tbl>
      <w:tblPr>
        <w:tblStyle w:val="10"/>
        <w:tblW w:w="7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7"/>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7" w:type="dxa"/>
            <w:vAlign w:val="center"/>
          </w:tcPr>
          <w:p>
            <w:pPr>
              <w:numPr>
                <w:ilvl w:val="255"/>
                <w:numId w:val="0"/>
              </w:numPr>
              <w:jc w:val="center"/>
              <w:rPr>
                <w:rFonts w:ascii="仿宋_GB2312" w:hAnsi="等线" w:eastAsia="仿宋_GB2312" w:cs="等线"/>
                <w:b/>
                <w:bCs/>
                <w:sz w:val="32"/>
                <w:szCs w:val="32"/>
              </w:rPr>
            </w:pPr>
            <w:r>
              <w:rPr>
                <w:rFonts w:hint="eastAsia" w:ascii="仿宋_GB2312" w:hAnsi="等线" w:eastAsia="仿宋_GB2312" w:cs="等线"/>
                <w:b/>
                <w:bCs/>
                <w:sz w:val="32"/>
                <w:szCs w:val="32"/>
              </w:rPr>
              <w:t>讲座选题方向</w:t>
            </w:r>
          </w:p>
        </w:tc>
        <w:tc>
          <w:tcPr>
            <w:tcW w:w="4881" w:type="dxa"/>
            <w:vAlign w:val="center"/>
          </w:tcPr>
          <w:p>
            <w:pPr>
              <w:numPr>
                <w:ilvl w:val="255"/>
                <w:numId w:val="0"/>
              </w:numPr>
              <w:jc w:val="center"/>
              <w:rPr>
                <w:rFonts w:ascii="仿宋_GB2312" w:hAnsi="等线" w:eastAsia="仿宋_GB2312" w:cs="等线"/>
                <w:b/>
                <w:bCs/>
                <w:sz w:val="32"/>
                <w:szCs w:val="32"/>
              </w:rPr>
            </w:pPr>
            <w:r>
              <w:rPr>
                <w:rFonts w:hint="eastAsia" w:ascii="仿宋_GB2312" w:hAnsi="等线" w:eastAsia="仿宋_GB2312" w:cs="等线"/>
                <w:b/>
                <w:bCs/>
                <w:sz w:val="32"/>
                <w:szCs w:val="32"/>
              </w:rPr>
              <w:t>参考题目</w:t>
            </w:r>
          </w:p>
          <w:p>
            <w:pPr>
              <w:numPr>
                <w:ilvl w:val="255"/>
                <w:numId w:val="0"/>
              </w:numPr>
              <w:jc w:val="center"/>
              <w:rPr>
                <w:rFonts w:ascii="仿宋_GB2312" w:hAnsi="等线" w:eastAsia="仿宋_GB2312" w:cs="等线"/>
                <w:b/>
                <w:bCs/>
                <w:sz w:val="32"/>
                <w:szCs w:val="32"/>
              </w:rPr>
            </w:pPr>
            <w:r>
              <w:rPr>
                <w:rFonts w:hint="eastAsia" w:ascii="仿宋_GB2312" w:hAnsi="等线" w:eastAsia="仿宋_GB2312" w:cs="等线"/>
                <w:b/>
                <w:bCs/>
                <w:sz w:val="32"/>
                <w:szCs w:val="32"/>
              </w:rPr>
              <w:t>（包含但不限于以下题目）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7" w:type="dxa"/>
            <w:vAlign w:val="center"/>
          </w:tcPr>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信息技术与学科融合</w:t>
            </w:r>
          </w:p>
        </w:tc>
        <w:tc>
          <w:tcPr>
            <w:tcW w:w="4881" w:type="dxa"/>
            <w:vAlign w:val="center"/>
          </w:tcPr>
          <w:p>
            <w:pPr>
              <w:pStyle w:val="2"/>
              <w:widowControl/>
              <w:shd w:val="clear" w:color="auto" w:fill="FFFFFF"/>
              <w:spacing w:after="210" w:line="21" w:lineRule="atLeast"/>
              <w:rPr>
                <w:rFonts w:hint="default" w:ascii="仿宋_GB2312" w:hAnsi="等线" w:eastAsia="仿宋_GB2312" w:cs="等线"/>
                <w:b w:val="0"/>
                <w:kern w:val="2"/>
                <w:sz w:val="32"/>
                <w:szCs w:val="32"/>
              </w:rPr>
            </w:pPr>
            <w:r>
              <w:rPr>
                <w:rFonts w:ascii="仿宋_GB2312" w:hAnsi="等线" w:eastAsia="仿宋_GB2312" w:cs="等线"/>
                <w:b w:val="0"/>
                <w:kern w:val="2"/>
                <w:sz w:val="32"/>
                <w:szCs w:val="32"/>
              </w:rPr>
              <w:t>1.教育信息化背景下中小学教师信息素养的能力培养</w:t>
            </w:r>
          </w:p>
          <w:p>
            <w:pPr>
              <w:pStyle w:val="2"/>
              <w:widowControl/>
              <w:shd w:val="clear" w:color="auto" w:fill="FFFFFF"/>
              <w:spacing w:after="210" w:line="21" w:lineRule="atLeast"/>
              <w:rPr>
                <w:rFonts w:hint="default" w:ascii="仿宋_GB2312" w:hAnsi="等线" w:eastAsia="仿宋_GB2312" w:cs="等线"/>
                <w:b w:val="0"/>
                <w:kern w:val="2"/>
                <w:sz w:val="32"/>
                <w:szCs w:val="32"/>
              </w:rPr>
            </w:pPr>
            <w:r>
              <w:rPr>
                <w:rFonts w:ascii="仿宋_GB2312" w:hAnsi="等线" w:eastAsia="仿宋_GB2312" w:cs="等线"/>
                <w:b w:val="0"/>
                <w:kern w:val="2"/>
                <w:sz w:val="32"/>
                <w:szCs w:val="32"/>
              </w:rPr>
              <w:t>2.信息技术与XX学科融合的实践</w:t>
            </w:r>
          </w:p>
          <w:p>
            <w:pPr>
              <w:pStyle w:val="2"/>
              <w:widowControl/>
              <w:shd w:val="clear" w:color="auto" w:fill="FFFFFF"/>
              <w:spacing w:after="210" w:line="21" w:lineRule="atLeast"/>
              <w:rPr>
                <w:rFonts w:hint="default" w:ascii="仿宋_GB2312" w:hAnsi="等线" w:eastAsia="仿宋_GB2312" w:cs="等线"/>
                <w:b w:val="0"/>
                <w:kern w:val="2"/>
                <w:sz w:val="32"/>
                <w:szCs w:val="32"/>
              </w:rPr>
            </w:pPr>
            <w:r>
              <w:rPr>
                <w:rFonts w:ascii="仿宋_GB2312" w:hAnsi="等线" w:eastAsia="仿宋_GB2312" w:cs="等线"/>
                <w:b w:val="0"/>
                <w:kern w:val="2"/>
                <w:sz w:val="32"/>
                <w:szCs w:val="32"/>
              </w:rPr>
              <w:t>3.信息技术与课堂教学实践与思考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7" w:type="dxa"/>
            <w:vAlign w:val="center"/>
          </w:tcPr>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信息技术工具（数字资源）应用策略与实践</w:t>
            </w:r>
          </w:p>
        </w:tc>
        <w:tc>
          <w:tcPr>
            <w:tcW w:w="4881" w:type="dxa"/>
            <w:vAlign w:val="center"/>
          </w:tcPr>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1.基于数字教材的优课实践探索</w:t>
            </w:r>
          </w:p>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2.利用微课资源促进XX学科教与学的变革</w:t>
            </w:r>
          </w:p>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3.基于网络学习空间（网上名师工作室）的教研实践与探索</w:t>
            </w:r>
          </w:p>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4.基于数字教材（资源）的教学模式实践与探索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jc w:val="center"/>
        </w:trPr>
        <w:tc>
          <w:tcPr>
            <w:tcW w:w="3097" w:type="dxa"/>
            <w:vAlign w:val="center"/>
          </w:tcPr>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优课优秀案例分享</w:t>
            </w:r>
          </w:p>
        </w:tc>
        <w:tc>
          <w:tcPr>
            <w:tcW w:w="4881" w:type="dxa"/>
            <w:vAlign w:val="center"/>
          </w:tcPr>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1.以XX学科教学为例——如何上好一堂优课</w:t>
            </w:r>
          </w:p>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2.从微课（微视频）入手，助力优课教学</w:t>
            </w:r>
          </w:p>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3.从XXX优课案例思考（实践）如何利用现代信息技术实现智慧化课堂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7" w:type="dxa"/>
            <w:vAlign w:val="center"/>
          </w:tcPr>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后疫情时期教学实践分享</w:t>
            </w:r>
          </w:p>
        </w:tc>
        <w:tc>
          <w:tcPr>
            <w:tcW w:w="4881" w:type="dxa"/>
            <w:vAlign w:val="center"/>
          </w:tcPr>
          <w:p>
            <w:pPr>
              <w:numPr>
                <w:ilvl w:val="255"/>
                <w:numId w:val="0"/>
              </w:numPr>
              <w:rPr>
                <w:rFonts w:ascii="仿宋_GB2312" w:hAnsi="等线" w:eastAsia="仿宋_GB2312" w:cs="等线"/>
                <w:sz w:val="32"/>
                <w:szCs w:val="32"/>
              </w:rPr>
            </w:pPr>
            <w:r>
              <w:rPr>
                <w:rFonts w:hint="eastAsia" w:ascii="仿宋_GB2312" w:hAnsi="等线" w:eastAsia="仿宋_GB2312" w:cs="等线"/>
                <w:sz w:val="32"/>
                <w:szCs w:val="32"/>
              </w:rPr>
              <w:t>1.后疫情时期学校教学的策略与实践</w:t>
            </w:r>
          </w:p>
          <w:p>
            <w:pPr>
              <w:numPr>
                <w:ilvl w:val="255"/>
                <w:numId w:val="0"/>
              </w:numPr>
              <w:rPr>
                <w:rFonts w:ascii="仿宋_GB2312" w:hAnsi="等线" w:eastAsia="仿宋_GB2312" w:cs="等线"/>
                <w:sz w:val="32"/>
                <w:szCs w:val="32"/>
              </w:rPr>
            </w:pPr>
            <w:r>
              <w:rPr>
                <w:rFonts w:hint="eastAsia" w:ascii="仿宋_GB2312" w:hAnsi="等线" w:eastAsia="仿宋_GB2312" w:cs="等线"/>
                <w:sz w:val="32"/>
                <w:szCs w:val="32"/>
              </w:rPr>
              <w:t>2.后疫情时期如何利用在线学习</w:t>
            </w:r>
          </w:p>
          <w:p>
            <w:pPr>
              <w:numPr>
                <w:ilvl w:val="255"/>
                <w:numId w:val="0"/>
              </w:numPr>
              <w:rPr>
                <w:rFonts w:ascii="仿宋_GB2312" w:hAnsi="等线" w:eastAsia="仿宋_GB2312" w:cs="等线"/>
                <w:sz w:val="32"/>
                <w:szCs w:val="32"/>
              </w:rPr>
            </w:pPr>
            <w:r>
              <w:rPr>
                <w:rFonts w:hint="eastAsia" w:ascii="仿宋_GB2312" w:hAnsi="等线" w:eastAsia="仿宋_GB2312" w:cs="等线"/>
                <w:sz w:val="32"/>
                <w:szCs w:val="32"/>
              </w:rPr>
              <w:t>3.后疫情时期学生心理问题和应对策略</w:t>
            </w:r>
          </w:p>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4.后疫情时期在线教学的观念更新与实践操作</w:t>
            </w:r>
          </w:p>
          <w:p>
            <w:pPr>
              <w:numPr>
                <w:ilvl w:val="255"/>
                <w:numId w:val="0"/>
              </w:numPr>
              <w:jc w:val="left"/>
              <w:rPr>
                <w:rFonts w:ascii="仿宋_GB2312" w:hAnsi="等线" w:eastAsia="仿宋_GB2312" w:cs="等线"/>
                <w:sz w:val="32"/>
                <w:szCs w:val="32"/>
              </w:rPr>
            </w:pPr>
            <w:r>
              <w:rPr>
                <w:rFonts w:hint="eastAsia" w:ascii="仿宋_GB2312" w:hAnsi="等线" w:eastAsia="仿宋_GB2312" w:cs="等线"/>
                <w:sz w:val="32"/>
                <w:szCs w:val="32"/>
              </w:rPr>
              <w:t>5.后疫情时期在线教学与数字教材融合应用的策略探究</w:t>
            </w:r>
          </w:p>
        </w:tc>
      </w:tr>
    </w:tbl>
    <w:p>
      <w:pPr>
        <w:numPr>
          <w:numId w:val="0"/>
        </w:numPr>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讲师推荐</w:t>
      </w:r>
    </w:p>
    <w:p>
      <w:pPr>
        <w:ind w:firstLine="643" w:firstLineChars="200"/>
        <w:rPr>
          <w:rFonts w:ascii="仿宋_GB2312" w:hAnsi="等线" w:eastAsia="仿宋_GB2312" w:cs="等线"/>
          <w:b/>
          <w:bCs/>
          <w:sz w:val="32"/>
          <w:szCs w:val="32"/>
        </w:rPr>
      </w:pPr>
      <w:r>
        <w:rPr>
          <w:rFonts w:hint="eastAsia" w:ascii="仿宋_GB2312" w:hAnsi="等线" w:eastAsia="仿宋_GB2312" w:cs="等线"/>
          <w:b/>
          <w:bCs/>
          <w:sz w:val="32"/>
          <w:szCs w:val="32"/>
        </w:rPr>
        <w:t>（一）讲师要求：</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1.具有较丰富在线教学经验，了解线上讲座，参与过类似线上教学教研讲座活动，能保障参与讲座活动的时间；</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2.参加过“一师一课”活动，对学科教学有深入研究，善于运用信息技术创新教学应用，且有一定成效，在本区域内有一定知名度；</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3.“一师一课”活动组织有序、成果显著的区域或学校管理者，且对教育信息化有研究，区域或学校的教育信息化工作在地区有一定知名度；</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4.具备良好的政治素养，较强的语言组织和表达能力。</w:t>
      </w:r>
    </w:p>
    <w:p>
      <w:pPr>
        <w:ind w:firstLine="643" w:firstLineChars="200"/>
        <w:rPr>
          <w:rFonts w:ascii="仿宋_GB2312" w:hAnsi="等线" w:eastAsia="仿宋_GB2312" w:cs="等线"/>
          <w:b/>
          <w:bCs/>
          <w:sz w:val="32"/>
          <w:szCs w:val="32"/>
        </w:rPr>
      </w:pPr>
      <w:r>
        <w:rPr>
          <w:rFonts w:hint="eastAsia" w:ascii="仿宋_GB2312" w:hAnsi="等线" w:eastAsia="仿宋_GB2312" w:cs="等线"/>
          <w:b/>
          <w:bCs/>
          <w:sz w:val="32"/>
          <w:szCs w:val="32"/>
        </w:rPr>
        <w:t>（二）材料要求：</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1.填写《2020年度“名师说优课”推荐讲师信息表》（见附件），盖章后扫描发送电子版（jpg或pdf格式）到指定邮箱。</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2.根据讲座选题自主确定拟申报讲座题目，制作此申报主题3分钟左右的试讲视频（100M以下）。</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3.提供申报讲座内容的大纲（ppt或word讲稿），以及个人生活照片两张。</w:t>
      </w:r>
    </w:p>
    <w:p>
      <w:pPr>
        <w:ind w:firstLine="643" w:firstLineChars="200"/>
        <w:rPr>
          <w:rFonts w:ascii="仿宋_GB2312" w:hAnsi="等线" w:eastAsia="仿宋_GB2312" w:cs="等线"/>
          <w:b/>
          <w:bCs/>
          <w:sz w:val="32"/>
          <w:szCs w:val="32"/>
        </w:rPr>
      </w:pPr>
      <w:r>
        <w:rPr>
          <w:rFonts w:hint="eastAsia" w:ascii="仿宋_GB2312" w:hAnsi="等线" w:eastAsia="仿宋_GB2312" w:cs="等线"/>
          <w:b/>
          <w:bCs/>
          <w:sz w:val="32"/>
          <w:szCs w:val="32"/>
        </w:rPr>
        <w:t>（三）报送要求：</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各省辖市、济源示范区、直管县活动负责人将推荐材料于5月25日之前打包发至电子邮箱（不接受个人自荐）。</w:t>
      </w:r>
    </w:p>
    <w:p>
      <w:pPr>
        <w:ind w:firstLine="640" w:firstLineChars="200"/>
        <w:rPr>
          <w:rFonts w:ascii="黑体" w:hAnsi="黑体" w:eastAsia="黑体" w:cs="黑体"/>
          <w:sz w:val="32"/>
          <w:szCs w:val="32"/>
        </w:rPr>
      </w:pPr>
      <w:r>
        <w:rPr>
          <w:rFonts w:hint="eastAsia" w:ascii="黑体" w:hAnsi="黑体" w:eastAsia="黑体" w:cs="黑体"/>
          <w:sz w:val="32"/>
          <w:szCs w:val="32"/>
        </w:rPr>
        <w:t>六、其他事项</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1.讲座被选用播出的讲师、指导专家团由河南省电化教育馆根据相关文件标准给予报酬，并发放荣誉证书。</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2.河南省电化教育馆享有讲座视频、文稿的展示权，结集出版优先权。</w:t>
      </w:r>
    </w:p>
    <w:p>
      <w:pPr>
        <w:ind w:firstLine="640" w:firstLineChars="200"/>
        <w:rPr>
          <w:rFonts w:ascii="仿宋_GB2312" w:hAnsi="等线" w:eastAsia="仿宋_GB2312" w:cs="等线"/>
          <w:sz w:val="32"/>
          <w:szCs w:val="32"/>
        </w:rPr>
      </w:pPr>
      <w:r>
        <w:rPr>
          <w:rFonts w:hint="eastAsia" w:ascii="仿宋_GB2312" w:hAnsi="等线" w:eastAsia="仿宋_GB2312" w:cs="等线"/>
          <w:sz w:val="32"/>
          <w:szCs w:val="32"/>
        </w:rPr>
        <w:t>3.讲座录制等要求，另行通知。</w:t>
      </w:r>
    </w:p>
    <w:p>
      <w:pPr>
        <w:ind w:firstLine="640" w:firstLineChars="200"/>
        <w:rPr>
          <w:rFonts w:hint="eastAsia" w:ascii="仿宋_GB2312" w:hAnsi="等线" w:eastAsia="仿宋_GB2312" w:cs="等线"/>
          <w:sz w:val="32"/>
          <w:szCs w:val="32"/>
        </w:rPr>
      </w:pPr>
      <w:r>
        <w:rPr>
          <w:rFonts w:hint="eastAsia" w:ascii="仿宋_GB2312" w:hAnsi="等线" w:eastAsia="仿宋_GB2312" w:cs="等线"/>
          <w:sz w:val="32"/>
          <w:szCs w:val="32"/>
        </w:rPr>
        <w:t xml:space="preserve">4.联系人：河南省电化教育馆信息化推进办公室 </w:t>
      </w:r>
    </w:p>
    <w:p>
      <w:pPr>
        <w:ind w:firstLine="2240" w:firstLineChars="700"/>
        <w:rPr>
          <w:rFonts w:ascii="仿宋_GB2312" w:hAnsi="等线" w:eastAsia="仿宋_GB2312" w:cs="等线"/>
          <w:sz w:val="32"/>
          <w:szCs w:val="32"/>
        </w:rPr>
      </w:pPr>
      <w:r>
        <w:rPr>
          <w:rFonts w:hint="eastAsia" w:ascii="仿宋_GB2312" w:hAnsi="等线" w:eastAsia="仿宋_GB2312" w:cs="等线"/>
          <w:sz w:val="32"/>
          <w:szCs w:val="32"/>
        </w:rPr>
        <w:t>苏 晨 江兰廷</w:t>
      </w:r>
    </w:p>
    <w:p>
      <w:pPr>
        <w:ind w:firstLine="960" w:firstLineChars="300"/>
        <w:rPr>
          <w:rFonts w:ascii="仿宋_GB2312" w:hAnsi="等线" w:eastAsia="仿宋_GB2312" w:cs="等线"/>
          <w:sz w:val="32"/>
          <w:szCs w:val="32"/>
        </w:rPr>
      </w:pPr>
      <w:r>
        <w:rPr>
          <w:rFonts w:hint="eastAsia" w:ascii="仿宋_GB2312" w:hAnsi="等线" w:eastAsia="仿宋_GB2312" w:cs="等线"/>
          <w:sz w:val="32"/>
          <w:szCs w:val="32"/>
        </w:rPr>
        <w:t>联系电话：0371-66329808</w:t>
      </w:r>
    </w:p>
    <w:p>
      <w:pPr>
        <w:ind w:firstLine="960" w:firstLineChars="300"/>
        <w:rPr>
          <w:rFonts w:ascii="仿宋_GB2312" w:hAnsi="等线" w:eastAsia="仿宋_GB2312" w:cs="等线"/>
          <w:sz w:val="32"/>
          <w:szCs w:val="32"/>
        </w:rPr>
      </w:pPr>
      <w:r>
        <w:rPr>
          <w:rFonts w:hint="eastAsia" w:ascii="仿宋_GB2312" w:hAnsi="等线" w:eastAsia="仿宋_GB2312" w:cs="等线"/>
          <w:sz w:val="32"/>
          <w:szCs w:val="32"/>
        </w:rPr>
        <w:t>电子邮箱：hns1s1khd@163.com</w:t>
      </w:r>
    </w:p>
    <w:p>
      <w:pPr>
        <w:jc w:val="left"/>
        <w:rPr>
          <w:rFonts w:hint="eastAsia" w:ascii="仿宋_GB2312" w:hAnsi="等线" w:eastAsia="仿宋_GB2312" w:cs="等线"/>
          <w:sz w:val="32"/>
          <w:szCs w:val="32"/>
        </w:rPr>
      </w:pPr>
    </w:p>
    <w:p>
      <w:pPr>
        <w:ind w:firstLine="640" w:firstLineChars="200"/>
        <w:jc w:val="left"/>
        <w:rPr>
          <w:rFonts w:ascii="仿宋_GB2312" w:hAnsi="等线" w:eastAsia="仿宋_GB2312" w:cs="等线"/>
          <w:sz w:val="32"/>
          <w:szCs w:val="32"/>
        </w:rPr>
      </w:pPr>
      <w:r>
        <w:rPr>
          <w:rFonts w:hint="eastAsia" w:ascii="仿宋_GB2312" w:hAnsi="等线" w:eastAsia="仿宋_GB2312" w:cs="等线"/>
          <w:sz w:val="32"/>
          <w:szCs w:val="32"/>
        </w:rPr>
        <w:t>附件：2020年度“名师说优课”推荐讲师信息表</w:t>
      </w:r>
    </w:p>
    <w:p>
      <w:pPr>
        <w:jc w:val="left"/>
        <w:rPr>
          <w:rFonts w:ascii="仿宋_GB2312" w:hAnsi="等线" w:eastAsia="仿宋_GB2312" w:cs="等线"/>
          <w:sz w:val="32"/>
          <w:szCs w:val="32"/>
        </w:rPr>
      </w:pPr>
    </w:p>
    <w:p>
      <w:pPr>
        <w:jc w:val="left"/>
        <w:rPr>
          <w:rFonts w:ascii="仿宋_GB2312" w:hAnsi="等线" w:eastAsia="仿宋_GB2312" w:cs="等线"/>
          <w:sz w:val="32"/>
          <w:szCs w:val="32"/>
        </w:rPr>
      </w:pPr>
    </w:p>
    <w:p>
      <w:pPr>
        <w:ind w:firstLine="640" w:firstLineChars="200"/>
        <w:jc w:val="center"/>
        <w:rPr>
          <w:rFonts w:hint="eastAsia" w:ascii="仿宋_GB2312" w:hAnsi="等线" w:eastAsia="仿宋_GB2312" w:cs="等线"/>
          <w:sz w:val="32"/>
          <w:szCs w:val="32"/>
        </w:rPr>
      </w:pPr>
      <w:r>
        <w:rPr>
          <w:rFonts w:hint="eastAsia" w:ascii="仿宋_GB2312" w:hAnsi="等线" w:eastAsia="仿宋_GB2312" w:cs="等线"/>
          <w:sz w:val="32"/>
          <w:szCs w:val="32"/>
          <w:lang w:val="en-US" w:eastAsia="zh-CN"/>
        </w:rPr>
        <w:t xml:space="preserve">              </w:t>
      </w:r>
      <w:r>
        <w:rPr>
          <w:rFonts w:hint="eastAsia" w:ascii="仿宋_GB2312" w:hAnsi="等线" w:eastAsia="仿宋_GB2312" w:cs="等线"/>
          <w:sz w:val="32"/>
          <w:szCs w:val="32"/>
        </w:rPr>
        <w:t>2020年5月8日</w:t>
      </w:r>
    </w:p>
    <w:bookmarkEnd w:id="0"/>
    <w:p>
      <w:pPr>
        <w:ind w:firstLine="640" w:firstLineChars="200"/>
        <w:jc w:val="right"/>
        <w:rPr>
          <w:rFonts w:ascii="黑体" w:hAnsi="等线" w:eastAsia="黑体" w:cs="等线"/>
          <w:sz w:val="32"/>
          <w:szCs w:val="32"/>
        </w:rPr>
      </w:pPr>
    </w:p>
    <w:p>
      <w:pPr>
        <w:jc w:val="left"/>
        <w:rPr>
          <w:rFonts w:hint="eastAsia" w:ascii="黑体" w:hAnsi="等线" w:eastAsia="黑体" w:cs="等线"/>
          <w:sz w:val="32"/>
          <w:szCs w:val="32"/>
        </w:rPr>
      </w:pPr>
    </w:p>
    <w:p>
      <w:pPr>
        <w:jc w:val="left"/>
        <w:rPr>
          <w:rFonts w:hint="eastAsia" w:ascii="黑体" w:hAnsi="等线" w:eastAsia="黑体" w:cs="等线"/>
          <w:sz w:val="32"/>
          <w:szCs w:val="32"/>
        </w:rPr>
      </w:pPr>
    </w:p>
    <w:p>
      <w:pPr>
        <w:jc w:val="left"/>
        <w:rPr>
          <w:rFonts w:hint="eastAsia" w:ascii="黑体" w:hAnsi="等线" w:eastAsia="黑体" w:cs="等线"/>
          <w:sz w:val="32"/>
          <w:szCs w:val="32"/>
        </w:rPr>
      </w:pPr>
    </w:p>
    <w:p>
      <w:pPr>
        <w:jc w:val="left"/>
        <w:rPr>
          <w:rFonts w:hint="eastAsia" w:ascii="黑体" w:hAnsi="等线" w:eastAsia="黑体" w:cs="等线"/>
          <w:sz w:val="32"/>
          <w:szCs w:val="32"/>
        </w:rPr>
      </w:pPr>
    </w:p>
    <w:p>
      <w:pPr>
        <w:jc w:val="left"/>
        <w:rPr>
          <w:rFonts w:hint="eastAsia" w:ascii="黑体" w:hAnsi="等线" w:eastAsia="黑体" w:cs="等线"/>
          <w:sz w:val="32"/>
          <w:szCs w:val="32"/>
        </w:rPr>
      </w:pPr>
    </w:p>
    <w:p>
      <w:pPr>
        <w:jc w:val="left"/>
        <w:rPr>
          <w:rFonts w:hint="eastAsia" w:ascii="黑体" w:hAnsi="等线" w:eastAsia="黑体" w:cs="等线"/>
          <w:sz w:val="32"/>
          <w:szCs w:val="32"/>
        </w:rPr>
      </w:pPr>
    </w:p>
    <w:p>
      <w:pPr>
        <w:jc w:val="left"/>
        <w:rPr>
          <w:rFonts w:hint="eastAsia" w:ascii="黑体" w:hAnsi="等线" w:eastAsia="黑体" w:cs="等线"/>
          <w:sz w:val="32"/>
          <w:szCs w:val="32"/>
        </w:rPr>
      </w:pPr>
    </w:p>
    <w:p>
      <w:pPr>
        <w:jc w:val="left"/>
        <w:rPr>
          <w:rFonts w:hint="eastAsia" w:ascii="黑体" w:hAnsi="等线" w:eastAsia="黑体" w:cs="等线"/>
          <w:sz w:val="32"/>
          <w:szCs w:val="32"/>
        </w:rPr>
      </w:pPr>
    </w:p>
    <w:p>
      <w:pPr>
        <w:jc w:val="left"/>
        <w:rPr>
          <w:rFonts w:hint="eastAsia" w:ascii="黑体" w:hAnsi="等线" w:eastAsia="黑体" w:cs="等线"/>
          <w:sz w:val="32"/>
          <w:szCs w:val="32"/>
        </w:rPr>
      </w:pPr>
    </w:p>
    <w:p>
      <w:pPr>
        <w:jc w:val="left"/>
        <w:rPr>
          <w:rFonts w:hint="eastAsia" w:ascii="黑体" w:hAnsi="等线" w:eastAsia="黑体" w:cs="等线"/>
          <w:sz w:val="32"/>
          <w:szCs w:val="32"/>
        </w:rPr>
      </w:pPr>
    </w:p>
    <w:p>
      <w:pPr>
        <w:jc w:val="left"/>
        <w:rPr>
          <w:rFonts w:hint="eastAsia" w:ascii="黑体" w:hAnsi="等线" w:eastAsia="黑体" w:cs="等线"/>
          <w:sz w:val="32"/>
          <w:szCs w:val="32"/>
        </w:rPr>
      </w:pPr>
    </w:p>
    <w:p>
      <w:pPr>
        <w:jc w:val="left"/>
        <w:rPr>
          <w:rFonts w:hint="eastAsia" w:ascii="黑体" w:hAnsi="等线" w:eastAsia="黑体" w:cs="等线"/>
          <w:sz w:val="32"/>
          <w:szCs w:val="32"/>
        </w:rPr>
      </w:pPr>
    </w:p>
    <w:p>
      <w:pPr>
        <w:jc w:val="left"/>
        <w:rPr>
          <w:rFonts w:ascii="黑体" w:hAnsi="等线" w:eastAsia="黑体" w:cs="等线"/>
          <w:sz w:val="32"/>
          <w:szCs w:val="32"/>
        </w:rPr>
      </w:pPr>
      <w:r>
        <w:rPr>
          <w:rFonts w:hint="eastAsia" w:ascii="黑体" w:hAnsi="等线" w:eastAsia="黑体" w:cs="等线"/>
          <w:sz w:val="32"/>
          <w:szCs w:val="32"/>
        </w:rPr>
        <w:t>附</w:t>
      </w:r>
      <w:r>
        <w:rPr>
          <w:rFonts w:hint="eastAsia" w:ascii="黑体" w:hAnsi="等线" w:eastAsia="黑体" w:cs="等线"/>
          <w:sz w:val="32"/>
          <w:szCs w:val="32"/>
          <w:lang w:val="en-US" w:eastAsia="zh-CN"/>
        </w:rPr>
        <w:t xml:space="preserve"> </w:t>
      </w:r>
      <w:r>
        <w:rPr>
          <w:rFonts w:hint="eastAsia" w:ascii="黑体" w:hAnsi="等线" w:eastAsia="黑体" w:cs="等线"/>
          <w:sz w:val="32"/>
          <w:szCs w:val="32"/>
        </w:rPr>
        <w:t>件</w:t>
      </w:r>
    </w:p>
    <w:p>
      <w:pPr>
        <w:widowControl/>
        <w:snapToGrid w:val="0"/>
        <w:jc w:val="center"/>
        <w:rPr>
          <w:rFonts w:ascii="方正小标宋简体" w:hAnsi="宋体" w:eastAsia="方正小标宋简体" w:cs="仿宋"/>
          <w:color w:val="000000"/>
          <w:sz w:val="32"/>
          <w:szCs w:val="32"/>
        </w:rPr>
      </w:pPr>
      <w:r>
        <w:rPr>
          <w:rFonts w:hint="eastAsia" w:ascii="方正小标宋简体" w:hAnsi="等线" w:eastAsia="方正小标宋简体" w:cs="等线"/>
          <w:sz w:val="32"/>
          <w:szCs w:val="32"/>
        </w:rPr>
        <w:t>2020年度“名师说优课”推荐讲师信息表</w:t>
      </w:r>
    </w:p>
    <w:tbl>
      <w:tblPr>
        <w:tblStyle w:val="9"/>
        <w:tblW w:w="870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37"/>
        <w:gridCol w:w="1393"/>
        <w:gridCol w:w="992"/>
        <w:gridCol w:w="1152"/>
        <w:gridCol w:w="549"/>
        <w:gridCol w:w="990"/>
        <w:gridCol w:w="252"/>
        <w:gridCol w:w="18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37" w:type="dxa"/>
            <w:tcBorders>
              <w:top w:val="single" w:color="auto" w:sz="8" w:space="0"/>
              <w:left w:val="single" w:color="auto" w:sz="8" w:space="0"/>
              <w:bottom w:val="single" w:color="auto" w:sz="6" w:space="0"/>
              <w:right w:val="single" w:color="auto" w:sz="6"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姓 名</w:t>
            </w:r>
          </w:p>
        </w:tc>
        <w:tc>
          <w:tcPr>
            <w:tcW w:w="1393" w:type="dxa"/>
            <w:tcBorders>
              <w:top w:val="single" w:color="auto" w:sz="8" w:space="0"/>
              <w:left w:val="single" w:color="auto" w:sz="6" w:space="0"/>
              <w:bottom w:val="single" w:color="auto" w:sz="6" w:space="0"/>
              <w:right w:val="single" w:color="auto" w:sz="6" w:space="0"/>
            </w:tcBorders>
            <w:vAlign w:val="center"/>
          </w:tcPr>
          <w:p>
            <w:pPr>
              <w:ind w:firstLine="600" w:firstLineChars="200"/>
              <w:jc w:val="center"/>
              <w:rPr>
                <w:rFonts w:ascii="仿宋_GB2312" w:hAnsi="等线" w:eastAsia="仿宋_GB2312" w:cs="等线"/>
                <w:sz w:val="30"/>
                <w:szCs w:val="30"/>
              </w:rPr>
            </w:pPr>
          </w:p>
        </w:tc>
        <w:tc>
          <w:tcPr>
            <w:tcW w:w="992" w:type="dxa"/>
            <w:tcBorders>
              <w:top w:val="single" w:color="auto" w:sz="8" w:space="0"/>
              <w:left w:val="single" w:color="auto" w:sz="6" w:space="0"/>
              <w:bottom w:val="single" w:color="auto" w:sz="6" w:space="0"/>
              <w:right w:val="single" w:color="auto" w:sz="6"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性 别</w:t>
            </w:r>
          </w:p>
        </w:tc>
        <w:tc>
          <w:tcPr>
            <w:tcW w:w="1152" w:type="dxa"/>
            <w:tcBorders>
              <w:top w:val="single" w:color="auto" w:sz="8" w:space="0"/>
              <w:left w:val="single" w:color="auto" w:sz="6" w:space="0"/>
              <w:bottom w:val="single" w:color="auto" w:sz="6" w:space="0"/>
              <w:right w:val="single" w:color="auto" w:sz="6" w:space="0"/>
            </w:tcBorders>
            <w:vAlign w:val="center"/>
          </w:tcPr>
          <w:p>
            <w:pPr>
              <w:ind w:firstLine="600" w:firstLineChars="200"/>
              <w:jc w:val="center"/>
              <w:rPr>
                <w:rFonts w:ascii="仿宋_GB2312" w:hAnsi="等线" w:eastAsia="仿宋_GB2312" w:cs="等线"/>
                <w:sz w:val="30"/>
                <w:szCs w:val="30"/>
              </w:rPr>
            </w:pPr>
          </w:p>
        </w:tc>
        <w:tc>
          <w:tcPr>
            <w:tcW w:w="1539" w:type="dxa"/>
            <w:gridSpan w:val="2"/>
            <w:tcBorders>
              <w:top w:val="single" w:color="auto" w:sz="8" w:space="0"/>
              <w:left w:val="single" w:color="auto" w:sz="6" w:space="0"/>
              <w:bottom w:val="single" w:color="auto" w:sz="6" w:space="0"/>
              <w:right w:val="single" w:color="auto" w:sz="4"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出生年月</w:t>
            </w:r>
          </w:p>
        </w:tc>
        <w:tc>
          <w:tcPr>
            <w:tcW w:w="2096" w:type="dxa"/>
            <w:gridSpan w:val="2"/>
            <w:tcBorders>
              <w:top w:val="single" w:color="auto" w:sz="8" w:space="0"/>
              <w:left w:val="single" w:color="auto" w:sz="4" w:space="0"/>
              <w:bottom w:val="single" w:color="auto" w:sz="6" w:space="0"/>
              <w:right w:val="single" w:color="auto" w:sz="8" w:space="0"/>
            </w:tcBorders>
            <w:vAlign w:val="center"/>
          </w:tcPr>
          <w:p>
            <w:pPr>
              <w:ind w:firstLine="600" w:firstLineChars="200"/>
              <w:jc w:val="center"/>
              <w:rPr>
                <w:rFonts w:ascii="仿宋_GB2312" w:hAnsi="等线" w:eastAsia="仿宋_GB2312" w:cs="等线"/>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37"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工作单位</w:t>
            </w:r>
          </w:p>
        </w:tc>
        <w:tc>
          <w:tcPr>
            <w:tcW w:w="2385" w:type="dxa"/>
            <w:gridSpan w:val="2"/>
            <w:tcBorders>
              <w:top w:val="single" w:color="auto" w:sz="6" w:space="0"/>
              <w:left w:val="single" w:color="auto" w:sz="6" w:space="0"/>
              <w:bottom w:val="single" w:color="auto" w:sz="6" w:space="0"/>
              <w:right w:val="single" w:color="auto" w:sz="6" w:space="0"/>
            </w:tcBorders>
            <w:vAlign w:val="center"/>
          </w:tcPr>
          <w:p>
            <w:pPr>
              <w:ind w:firstLine="600" w:firstLineChars="200"/>
              <w:jc w:val="center"/>
              <w:rPr>
                <w:rFonts w:ascii="仿宋_GB2312" w:hAnsi="等线" w:eastAsia="仿宋_GB2312" w:cs="等线"/>
                <w:sz w:val="30"/>
                <w:szCs w:val="30"/>
              </w:rPr>
            </w:pPr>
          </w:p>
        </w:tc>
        <w:tc>
          <w:tcPr>
            <w:tcW w:w="1701"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职 称</w:t>
            </w:r>
          </w:p>
        </w:tc>
        <w:tc>
          <w:tcPr>
            <w:tcW w:w="3086" w:type="dxa"/>
            <w:gridSpan w:val="3"/>
            <w:tcBorders>
              <w:top w:val="single" w:color="auto" w:sz="6" w:space="0"/>
              <w:left w:val="single" w:color="auto" w:sz="4" w:space="0"/>
              <w:bottom w:val="single" w:color="auto" w:sz="6" w:space="0"/>
              <w:right w:val="single" w:color="auto" w:sz="8" w:space="0"/>
            </w:tcBorders>
            <w:vAlign w:val="center"/>
          </w:tcPr>
          <w:p>
            <w:pPr>
              <w:ind w:firstLine="600" w:firstLineChars="200"/>
              <w:jc w:val="center"/>
              <w:rPr>
                <w:rFonts w:ascii="仿宋_GB2312" w:hAnsi="等线" w:eastAsia="仿宋_GB2312" w:cs="等线"/>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37"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学 历</w:t>
            </w:r>
          </w:p>
        </w:tc>
        <w:tc>
          <w:tcPr>
            <w:tcW w:w="2385" w:type="dxa"/>
            <w:gridSpan w:val="2"/>
            <w:tcBorders>
              <w:top w:val="single" w:color="auto" w:sz="6" w:space="0"/>
              <w:left w:val="single" w:color="auto" w:sz="6" w:space="0"/>
              <w:bottom w:val="single" w:color="auto" w:sz="6" w:space="0"/>
              <w:right w:val="single" w:color="auto" w:sz="6" w:space="0"/>
            </w:tcBorders>
            <w:vAlign w:val="center"/>
          </w:tcPr>
          <w:p>
            <w:pPr>
              <w:ind w:firstLine="600" w:firstLineChars="200"/>
              <w:jc w:val="center"/>
              <w:rPr>
                <w:rFonts w:ascii="仿宋_GB2312" w:hAnsi="等线" w:eastAsia="仿宋_GB2312" w:cs="等线"/>
                <w:sz w:val="30"/>
                <w:szCs w:val="30"/>
              </w:rPr>
            </w:pPr>
          </w:p>
        </w:tc>
        <w:tc>
          <w:tcPr>
            <w:tcW w:w="1701"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擅长学科</w:t>
            </w:r>
          </w:p>
        </w:tc>
        <w:tc>
          <w:tcPr>
            <w:tcW w:w="3086" w:type="dxa"/>
            <w:gridSpan w:val="3"/>
            <w:tcBorders>
              <w:top w:val="single" w:color="auto" w:sz="6" w:space="0"/>
              <w:left w:val="single" w:color="auto" w:sz="4" w:space="0"/>
              <w:bottom w:val="single" w:color="auto" w:sz="6" w:space="0"/>
              <w:right w:val="single" w:color="auto" w:sz="8" w:space="0"/>
            </w:tcBorders>
            <w:vAlign w:val="center"/>
          </w:tcPr>
          <w:p>
            <w:pPr>
              <w:ind w:firstLine="600" w:firstLineChars="200"/>
              <w:jc w:val="center"/>
              <w:rPr>
                <w:rFonts w:ascii="仿宋_GB2312" w:hAnsi="等线" w:eastAsia="仿宋_GB2312" w:cs="等线"/>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37" w:type="dxa"/>
            <w:tcBorders>
              <w:top w:val="single" w:color="auto" w:sz="6" w:space="0"/>
              <w:left w:val="single" w:color="auto" w:sz="8" w:space="0"/>
              <w:bottom w:val="single" w:color="auto" w:sz="6" w:space="0"/>
              <w:right w:val="single" w:color="auto" w:sz="4"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手 机</w:t>
            </w:r>
          </w:p>
        </w:tc>
        <w:tc>
          <w:tcPr>
            <w:tcW w:w="2385" w:type="dxa"/>
            <w:gridSpan w:val="2"/>
            <w:tcBorders>
              <w:top w:val="single" w:color="auto" w:sz="6" w:space="0"/>
              <w:left w:val="single" w:color="auto" w:sz="4" w:space="0"/>
              <w:bottom w:val="single" w:color="auto" w:sz="6" w:space="0"/>
              <w:right w:val="single" w:color="auto" w:sz="4" w:space="0"/>
            </w:tcBorders>
            <w:vAlign w:val="center"/>
          </w:tcPr>
          <w:p>
            <w:pPr>
              <w:ind w:firstLine="600" w:firstLineChars="200"/>
              <w:jc w:val="center"/>
              <w:rPr>
                <w:rFonts w:ascii="仿宋_GB2312" w:hAnsi="等线" w:eastAsia="仿宋_GB2312" w:cs="等线"/>
                <w:sz w:val="30"/>
                <w:szCs w:val="30"/>
              </w:rPr>
            </w:pPr>
          </w:p>
        </w:tc>
        <w:tc>
          <w:tcPr>
            <w:tcW w:w="1701"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电子邮箱</w:t>
            </w:r>
          </w:p>
        </w:tc>
        <w:tc>
          <w:tcPr>
            <w:tcW w:w="3086" w:type="dxa"/>
            <w:gridSpan w:val="3"/>
            <w:tcBorders>
              <w:top w:val="single" w:color="auto" w:sz="6" w:space="0"/>
              <w:left w:val="single" w:color="auto" w:sz="6" w:space="0"/>
              <w:bottom w:val="single" w:color="auto" w:sz="6" w:space="0"/>
              <w:right w:val="single" w:color="auto" w:sz="8" w:space="0"/>
            </w:tcBorders>
            <w:vAlign w:val="center"/>
          </w:tcPr>
          <w:p>
            <w:pPr>
              <w:ind w:firstLine="600" w:firstLineChars="200"/>
              <w:jc w:val="center"/>
              <w:rPr>
                <w:rFonts w:ascii="仿宋_GB2312" w:hAnsi="等线" w:eastAsia="仿宋_GB2312" w:cs="等线"/>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37" w:type="dxa"/>
            <w:tcBorders>
              <w:top w:val="single" w:color="auto" w:sz="6" w:space="0"/>
              <w:left w:val="single" w:color="auto" w:sz="8" w:space="0"/>
              <w:bottom w:val="single" w:color="auto" w:sz="4" w:space="0"/>
              <w:right w:val="single" w:color="auto" w:sz="4"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选题方向</w:t>
            </w:r>
          </w:p>
        </w:tc>
        <w:tc>
          <w:tcPr>
            <w:tcW w:w="7172" w:type="dxa"/>
            <w:gridSpan w:val="7"/>
            <w:tcBorders>
              <w:top w:val="single" w:color="auto" w:sz="6" w:space="0"/>
              <w:left w:val="single" w:color="auto" w:sz="4" w:space="0"/>
              <w:bottom w:val="single" w:color="auto" w:sz="4" w:space="0"/>
              <w:right w:val="single" w:color="auto" w:sz="8" w:space="0"/>
            </w:tcBorders>
            <w:vAlign w:val="center"/>
          </w:tcPr>
          <w:p>
            <w:pPr>
              <w:ind w:firstLine="600" w:firstLineChars="200"/>
              <w:jc w:val="center"/>
              <w:rPr>
                <w:rFonts w:ascii="仿宋_GB2312" w:hAnsi="等线" w:eastAsia="仿宋_GB2312" w:cs="等线"/>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37" w:type="dxa"/>
            <w:tcBorders>
              <w:top w:val="single" w:color="auto" w:sz="6" w:space="0"/>
              <w:left w:val="single" w:color="auto" w:sz="8" w:space="0"/>
              <w:bottom w:val="single" w:color="auto" w:sz="4" w:space="0"/>
              <w:right w:val="single" w:color="auto" w:sz="4"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讲座题目</w:t>
            </w:r>
          </w:p>
        </w:tc>
        <w:tc>
          <w:tcPr>
            <w:tcW w:w="5328" w:type="dxa"/>
            <w:gridSpan w:val="6"/>
            <w:tcBorders>
              <w:top w:val="single" w:color="auto" w:sz="6" w:space="0"/>
              <w:left w:val="single" w:color="auto" w:sz="4" w:space="0"/>
              <w:bottom w:val="single" w:color="auto" w:sz="4" w:space="0"/>
              <w:right w:val="single" w:color="auto" w:sz="4" w:space="0"/>
            </w:tcBorders>
            <w:vAlign w:val="center"/>
          </w:tcPr>
          <w:p>
            <w:pPr>
              <w:ind w:firstLine="600" w:firstLineChars="200"/>
              <w:jc w:val="center"/>
              <w:rPr>
                <w:rFonts w:ascii="仿宋_GB2312" w:hAnsi="等线" w:eastAsia="仿宋_GB2312" w:cs="等线"/>
                <w:sz w:val="30"/>
                <w:szCs w:val="30"/>
              </w:rPr>
            </w:pPr>
          </w:p>
        </w:tc>
        <w:tc>
          <w:tcPr>
            <w:tcW w:w="1844" w:type="dxa"/>
            <w:tcBorders>
              <w:top w:val="single" w:color="auto" w:sz="6" w:space="0"/>
              <w:left w:val="single" w:color="auto" w:sz="4" w:space="0"/>
              <w:bottom w:val="single" w:color="auto" w:sz="4" w:space="0"/>
              <w:right w:val="single" w:color="auto" w:sz="8"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共   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1" w:hRule="atLeast"/>
          <w:jc w:val="center"/>
        </w:trPr>
        <w:tc>
          <w:tcPr>
            <w:tcW w:w="8709" w:type="dxa"/>
            <w:gridSpan w:val="8"/>
            <w:tcBorders>
              <w:top w:val="single" w:color="auto" w:sz="4" w:space="0"/>
              <w:left w:val="single" w:color="auto" w:sz="4" w:space="0"/>
              <w:bottom w:val="single" w:color="auto" w:sz="4" w:space="0"/>
              <w:right w:val="single" w:color="auto" w:sz="8"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讲座内容简介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61" w:hRule="atLeast"/>
          <w:jc w:val="center"/>
        </w:trPr>
        <w:tc>
          <w:tcPr>
            <w:tcW w:w="8709" w:type="dxa"/>
            <w:gridSpan w:val="8"/>
            <w:tcBorders>
              <w:top w:val="single" w:color="auto" w:sz="4" w:space="0"/>
              <w:left w:val="single" w:color="auto" w:sz="4" w:space="0"/>
              <w:bottom w:val="single" w:color="auto" w:sz="4" w:space="0"/>
              <w:right w:val="single" w:color="auto" w:sz="8" w:space="0"/>
            </w:tcBorders>
          </w:tcPr>
          <w:p>
            <w:pPr>
              <w:rPr>
                <w:rFonts w:ascii="仿宋_GB2312" w:hAnsi="等线" w:eastAsia="仿宋_GB2312" w:cs="等线"/>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8709" w:type="dxa"/>
            <w:gridSpan w:val="8"/>
            <w:tcBorders>
              <w:top w:val="single" w:color="auto" w:sz="4" w:space="0"/>
              <w:left w:val="single" w:color="auto" w:sz="4" w:space="0"/>
              <w:bottom w:val="single" w:color="auto" w:sz="4" w:space="0"/>
              <w:right w:val="single" w:color="auto" w:sz="8" w:space="0"/>
            </w:tcBorders>
          </w:tcPr>
          <w:p>
            <w:pPr>
              <w:jc w:val="center"/>
              <w:rPr>
                <w:rFonts w:ascii="仿宋_GB2312" w:hAnsi="等线" w:eastAsia="仿宋_GB2312" w:cs="等线"/>
                <w:sz w:val="30"/>
                <w:szCs w:val="30"/>
              </w:rPr>
            </w:pPr>
            <w:r>
              <w:rPr>
                <w:rFonts w:hint="eastAsia" w:ascii="仿宋_GB2312" w:hAnsi="等线" w:eastAsia="仿宋_GB2312" w:cs="等线"/>
                <w:sz w:val="30"/>
                <w:szCs w:val="30"/>
              </w:rPr>
              <w:t>个人简介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709" w:type="dxa"/>
            <w:gridSpan w:val="8"/>
            <w:tcBorders>
              <w:top w:val="single" w:color="auto" w:sz="4" w:space="0"/>
              <w:left w:val="single" w:color="auto" w:sz="4" w:space="0"/>
              <w:bottom w:val="single" w:color="auto" w:sz="4" w:space="0"/>
              <w:right w:val="single" w:color="auto" w:sz="8" w:space="0"/>
            </w:tcBorders>
          </w:tcPr>
          <w:p>
            <w:pPr>
              <w:rPr>
                <w:rFonts w:ascii="仿宋_GB2312" w:hAnsi="等线" w:eastAsia="仿宋_GB2312" w:cs="等线"/>
                <w:sz w:val="30"/>
                <w:szCs w:val="30"/>
              </w:rPr>
            </w:pPr>
            <w:r>
              <w:rPr>
                <w:rFonts w:hint="eastAsia" w:ascii="仿宋_GB2312" w:hAnsi="等线" w:eastAsia="仿宋_GB2312" w:cs="等线"/>
                <w:sz w:val="30"/>
                <w:szCs w:val="30"/>
              </w:rPr>
              <w:t>个人业绩及擅长（200字左右）</w:t>
            </w:r>
          </w:p>
          <w:p>
            <w:pPr>
              <w:ind w:firstLine="6300" w:firstLineChars="2100"/>
              <w:rPr>
                <w:rFonts w:ascii="仿宋_GB2312" w:hAnsi="等线" w:eastAsia="仿宋_GB2312" w:cs="等线"/>
                <w:sz w:val="30"/>
                <w:szCs w:val="30"/>
              </w:rPr>
            </w:pPr>
          </w:p>
          <w:p>
            <w:pPr>
              <w:ind w:firstLine="6300" w:firstLineChars="2100"/>
              <w:rPr>
                <w:rFonts w:ascii="仿宋_GB2312" w:hAnsi="等线" w:eastAsia="仿宋_GB2312" w:cs="等线"/>
                <w:sz w:val="30"/>
                <w:szCs w:val="30"/>
              </w:rPr>
            </w:pPr>
          </w:p>
          <w:p>
            <w:pPr>
              <w:ind w:firstLine="600" w:firstLineChars="200"/>
              <w:jc w:val="right"/>
              <w:rPr>
                <w:rFonts w:ascii="仿宋_GB2312" w:hAnsi="等线" w:eastAsia="仿宋_GB2312" w:cs="等线"/>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709" w:type="dxa"/>
            <w:gridSpan w:val="8"/>
            <w:tcBorders>
              <w:top w:val="single" w:color="auto" w:sz="4" w:space="0"/>
              <w:left w:val="single" w:color="auto" w:sz="4" w:space="0"/>
              <w:bottom w:val="single" w:color="auto" w:sz="4" w:space="0"/>
              <w:right w:val="single" w:color="auto" w:sz="8" w:space="0"/>
            </w:tcBorders>
            <w:vAlign w:val="center"/>
          </w:tcPr>
          <w:p>
            <w:pPr>
              <w:jc w:val="center"/>
              <w:rPr>
                <w:rFonts w:ascii="仿宋_GB2312" w:hAnsi="等线" w:eastAsia="仿宋_GB2312" w:cs="等线"/>
                <w:sz w:val="30"/>
                <w:szCs w:val="30"/>
              </w:rPr>
            </w:pPr>
            <w:r>
              <w:rPr>
                <w:rFonts w:hint="eastAsia" w:ascii="仿宋_GB2312" w:hAnsi="等线" w:eastAsia="仿宋_GB2312" w:cs="等线"/>
                <w:sz w:val="30"/>
                <w:szCs w:val="30"/>
              </w:rPr>
              <w:t>省辖市、济源示范区、直管县推荐单位意见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709" w:type="dxa"/>
            <w:gridSpan w:val="8"/>
            <w:tcBorders>
              <w:top w:val="single" w:color="auto" w:sz="4" w:space="0"/>
              <w:left w:val="single" w:color="auto" w:sz="4" w:space="0"/>
              <w:bottom w:val="single" w:color="auto" w:sz="6" w:space="0"/>
              <w:right w:val="single" w:color="auto" w:sz="8" w:space="0"/>
            </w:tcBorders>
          </w:tcPr>
          <w:p>
            <w:pPr>
              <w:ind w:firstLine="600" w:firstLineChars="200"/>
              <w:jc w:val="right"/>
              <w:rPr>
                <w:rFonts w:ascii="仿宋_GB2312" w:hAnsi="等线" w:eastAsia="仿宋_GB2312" w:cs="等线"/>
                <w:sz w:val="30"/>
                <w:szCs w:val="30"/>
              </w:rPr>
            </w:pPr>
          </w:p>
          <w:p>
            <w:pPr>
              <w:ind w:firstLine="6600" w:firstLineChars="2200"/>
              <w:rPr>
                <w:rFonts w:ascii="仿宋_GB2312" w:hAnsi="等线" w:eastAsia="仿宋_GB2312" w:cs="等线"/>
                <w:sz w:val="30"/>
                <w:szCs w:val="30"/>
              </w:rPr>
            </w:pPr>
            <w:r>
              <w:rPr>
                <w:rFonts w:hint="eastAsia" w:ascii="仿宋_GB2312" w:hAnsi="等线" w:eastAsia="仿宋_GB2312" w:cs="等线"/>
                <w:sz w:val="30"/>
                <w:szCs w:val="30"/>
              </w:rPr>
              <w:t>单位公章：</w:t>
            </w:r>
          </w:p>
          <w:p>
            <w:pPr>
              <w:ind w:firstLine="600" w:firstLineChars="200"/>
              <w:jc w:val="right"/>
              <w:rPr>
                <w:rFonts w:ascii="仿宋_GB2312" w:hAnsi="等线" w:eastAsia="仿宋_GB2312" w:cs="等线"/>
                <w:sz w:val="30"/>
                <w:szCs w:val="30"/>
              </w:rPr>
            </w:pPr>
            <w:r>
              <w:rPr>
                <w:rFonts w:hint="eastAsia" w:ascii="仿宋_GB2312" w:hAnsi="等线" w:eastAsia="仿宋_GB2312" w:cs="等线"/>
                <w:sz w:val="30"/>
                <w:szCs w:val="30"/>
              </w:rPr>
              <w:t>年    月    日</w:t>
            </w:r>
          </w:p>
        </w:tc>
      </w:tr>
    </w:tbl>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tabs>
          <w:tab w:val="left" w:pos="1066"/>
        </w:tabs>
        <w:jc w:val="left"/>
        <w:rPr>
          <w:sz w:val="32"/>
          <w:szCs w:val="32"/>
        </w:rPr>
      </w:pPr>
    </w:p>
    <w:p>
      <w:pPr>
        <w:ind w:firstLine="280" w:firstLineChars="100"/>
        <w:jc w:val="both"/>
        <w:rPr>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14pt;z-index:251658240;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lhV/3QAAAAAgEAAA8AAAAAAAAAAQAg&#10;AAAAIgAAAGRycy9kb3ducmV2LnhtbFBLAQIUABQAAAAIAIdO4kCCUGrE3QEAAKQDAAAOAAAAAAAA&#10;AAEAIAAAAB8BAABkcnMvZTJvRG9jLnhtbFBLBQYAAAAABgAGAFkBAABu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2pt;height:0pt;width:414pt;z-index:251659264;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bH9x0wAAAAYBAAAPAAAAAAAA&#10;AAEAIAAAACIAAABkcnMvZG93bnJldi54bWxQSwECFAAUAAAACACHTuJALWT5Zt4BAACkAwAADgAA&#10;AAAAAAABACAAAAAiAQAAZHJzL2Uyb0RvYy54bWxQSwUGAAAAAAYABgBZAQAAcg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河南省电化教育馆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日印发</w:t>
      </w:r>
    </w:p>
    <w:p>
      <w:pPr>
        <w:tabs>
          <w:tab w:val="left" w:pos="1066"/>
        </w:tabs>
        <w:jc w:val="left"/>
        <w:rPr>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sz w:val="28"/>
                              <w:szCs w:val="28"/>
                            </w:rPr>
                            <w:fldChar w:fldCharType="begin"/>
                          </w:r>
                          <w:r>
                            <w:rPr>
                              <w:rStyle w:val="12"/>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2"/>
                              <w:rFonts w:ascii="宋体" w:hAnsi="宋体" w:eastAsia="宋体"/>
                              <w:sz w:val="28"/>
                              <w:szCs w:val="28"/>
                            </w:rPr>
                            <w:t>3</w:t>
                          </w:r>
                          <w:r>
                            <w:rPr>
                              <w:rFonts w:hint="eastAsia"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sz w:val="28"/>
                        <w:szCs w:val="28"/>
                      </w:rPr>
                      <w:fldChar w:fldCharType="begin"/>
                    </w:r>
                    <w:r>
                      <w:rPr>
                        <w:rStyle w:val="12"/>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2"/>
                        <w:rFonts w:ascii="宋体" w:hAnsi="宋体" w:eastAsia="宋体"/>
                        <w:sz w:val="28"/>
                        <w:szCs w:val="28"/>
                      </w:rPr>
                      <w:t>3</w:t>
                    </w:r>
                    <w:r>
                      <w:rPr>
                        <w:rFonts w:hint="eastAsia" w:ascii="宋体" w:hAnsi="宋体" w:eastAsia="宋体"/>
                        <w:sz w:val="28"/>
                        <w:szCs w:val="28"/>
                      </w:rPr>
                      <w:fldChar w:fldCharType="end"/>
                    </w:r>
                  </w:p>
                </w:txbxContent>
              </v:textbox>
            </v:shape>
          </w:pict>
        </mc:Fallback>
      </mc:AlternateContent>
    </w:r>
  </w:p>
  <w:p>
    <w:pPr>
      <w:pStyle w:val="7"/>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96"/>
    <w:rsid w:val="000352BE"/>
    <w:rsid w:val="000A635A"/>
    <w:rsid w:val="001235AC"/>
    <w:rsid w:val="0014323C"/>
    <w:rsid w:val="001A1FB7"/>
    <w:rsid w:val="001A56B8"/>
    <w:rsid w:val="001B4B8E"/>
    <w:rsid w:val="001C1A65"/>
    <w:rsid w:val="001E210F"/>
    <w:rsid w:val="00247BA2"/>
    <w:rsid w:val="0026497F"/>
    <w:rsid w:val="002717D1"/>
    <w:rsid w:val="002A4338"/>
    <w:rsid w:val="002D32AA"/>
    <w:rsid w:val="00340E2B"/>
    <w:rsid w:val="003A2456"/>
    <w:rsid w:val="003B32A2"/>
    <w:rsid w:val="003C07C9"/>
    <w:rsid w:val="00425B6F"/>
    <w:rsid w:val="00443BC2"/>
    <w:rsid w:val="004D7876"/>
    <w:rsid w:val="005103E9"/>
    <w:rsid w:val="00553EB1"/>
    <w:rsid w:val="005B4525"/>
    <w:rsid w:val="005B536A"/>
    <w:rsid w:val="00611BFD"/>
    <w:rsid w:val="006B2785"/>
    <w:rsid w:val="006D3B2B"/>
    <w:rsid w:val="006F55B2"/>
    <w:rsid w:val="007051AA"/>
    <w:rsid w:val="00735D3E"/>
    <w:rsid w:val="00740D57"/>
    <w:rsid w:val="007C0F85"/>
    <w:rsid w:val="008C49C7"/>
    <w:rsid w:val="008C57C0"/>
    <w:rsid w:val="00902096"/>
    <w:rsid w:val="0094726E"/>
    <w:rsid w:val="009F7C01"/>
    <w:rsid w:val="00A019FE"/>
    <w:rsid w:val="00A8363E"/>
    <w:rsid w:val="00B34620"/>
    <w:rsid w:val="00B51F5E"/>
    <w:rsid w:val="00C668D2"/>
    <w:rsid w:val="00C76B37"/>
    <w:rsid w:val="00CF55AF"/>
    <w:rsid w:val="00D31296"/>
    <w:rsid w:val="00E05966"/>
    <w:rsid w:val="00E21876"/>
    <w:rsid w:val="00EB7F94"/>
    <w:rsid w:val="00EE2E35"/>
    <w:rsid w:val="00F36B34"/>
    <w:rsid w:val="00F52B9C"/>
    <w:rsid w:val="00F540DF"/>
    <w:rsid w:val="00F801EA"/>
    <w:rsid w:val="00F85891"/>
    <w:rsid w:val="00FA58E8"/>
    <w:rsid w:val="08E00907"/>
    <w:rsid w:val="08E97996"/>
    <w:rsid w:val="0EE4702B"/>
    <w:rsid w:val="110873BD"/>
    <w:rsid w:val="12FD796A"/>
    <w:rsid w:val="335E3ABA"/>
    <w:rsid w:val="3BFE0C43"/>
    <w:rsid w:val="40330497"/>
    <w:rsid w:val="5334332C"/>
    <w:rsid w:val="554C65EC"/>
    <w:rsid w:val="5B6772C1"/>
    <w:rsid w:val="5CBF2AFF"/>
    <w:rsid w:val="5F304178"/>
    <w:rsid w:val="5F566AF2"/>
    <w:rsid w:val="61BA1F0C"/>
    <w:rsid w:val="77F70C05"/>
    <w:rsid w:val="7C1B466A"/>
    <w:rsid w:val="7C697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paragraph" w:styleId="4">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kern w:val="0"/>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fontstyle01"/>
    <w:basedOn w:val="11"/>
    <w:uiPriority w:val="0"/>
    <w:rPr>
      <w:rFonts w:hint="eastAsia" w:ascii="宋体" w:hAnsi="宋体" w:eastAsia="宋体"/>
      <w:color w:val="000000"/>
      <w:sz w:val="46"/>
      <w:szCs w:val="46"/>
    </w:rPr>
  </w:style>
  <w:style w:type="character" w:customStyle="1" w:styleId="16">
    <w:name w:val="批注框文本 Char"/>
    <w:basedOn w:val="11"/>
    <w:link w:val="6"/>
    <w:semiHidden/>
    <w:qFormat/>
    <w:uiPriority w:val="99"/>
    <w:rPr>
      <w:rFonts w:asciiTheme="minorHAnsi" w:hAnsiTheme="minorHAnsi" w:eastAsiaTheme="minorEastAsia" w:cstheme="minorBidi"/>
      <w:kern w:val="2"/>
      <w:sz w:val="18"/>
      <w:szCs w:val="18"/>
    </w:rPr>
  </w:style>
  <w:style w:type="character" w:customStyle="1" w:styleId="17">
    <w:name w:val="日期 Char"/>
    <w:basedOn w:val="11"/>
    <w:link w:val="5"/>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289</Words>
  <Characters>1650</Characters>
  <Lines>13</Lines>
  <Paragraphs>3</Paragraphs>
  <TotalTime>3</TotalTime>
  <ScaleCrop>false</ScaleCrop>
  <LinksUpToDate>false</LinksUpToDate>
  <CharactersWithSpaces>1936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2020-04-27T01:13:00Z</dcterms:created>
  <dc:creator>江兰廷</dc:creator>
  <cp:lastModifiedBy>李磊</cp:lastModifiedBy>
  <cp:lastPrinted>2020-05-08T07:11:00Z</cp:lastPrinted>
  <dcterms:modified xsi:type="dcterms:W3CDTF">2020-05-08T08:10:56Z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